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21" w:rsidRPr="00023AA8" w:rsidRDefault="00796A21" w:rsidP="00796A21">
      <w:pPr>
        <w:pStyle w:val="Caption"/>
        <w:spacing w:before="0"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Table</w:t>
      </w:r>
      <w:r w:rsidRPr="0051792C">
        <w:rPr>
          <w:rFonts w:ascii="Times New Roman" w:hAnsi="Times New Roman"/>
        </w:rPr>
        <w:t xml:space="preserve"> </w:t>
      </w:r>
      <w:r w:rsidR="004F6C97" w:rsidRPr="0051792C">
        <w:rPr>
          <w:rFonts w:ascii="Times New Roman" w:hAnsi="Times New Roman"/>
        </w:rPr>
        <w:fldChar w:fldCharType="begin"/>
      </w:r>
      <w:r w:rsidRPr="0051792C">
        <w:rPr>
          <w:rFonts w:ascii="Times New Roman" w:hAnsi="Times New Roman"/>
        </w:rPr>
        <w:instrText xml:space="preserve"> SEQ Figure \* ARABIC </w:instrText>
      </w:r>
      <w:r w:rsidR="004F6C97" w:rsidRPr="0051792C">
        <w:rPr>
          <w:rFonts w:ascii="Times New Roman" w:hAnsi="Times New Roman"/>
        </w:rPr>
        <w:fldChar w:fldCharType="separate"/>
      </w:r>
      <w:r w:rsidRPr="0051792C">
        <w:rPr>
          <w:rFonts w:ascii="Times New Roman" w:hAnsi="Times New Roman"/>
          <w:noProof/>
        </w:rPr>
        <w:t>2</w:t>
      </w:r>
      <w:r w:rsidR="004F6C97" w:rsidRPr="0051792C">
        <w:rPr>
          <w:rFonts w:ascii="Times New Roman" w:hAnsi="Times New Roman"/>
        </w:rPr>
        <w:fldChar w:fldCharType="end"/>
      </w:r>
      <w:r w:rsidRPr="0051792C">
        <w:rPr>
          <w:rFonts w:ascii="Times New Roman" w:hAnsi="Times New Roman"/>
        </w:rPr>
        <w:t xml:space="preserve">: </w:t>
      </w:r>
      <w:r w:rsidRPr="000F3BC6">
        <w:rPr>
          <w:rFonts w:ascii="Times New Roman" w:hAnsi="Times New Roman"/>
          <w:b w:val="0"/>
        </w:rPr>
        <w:t>Factors associated with STH infection among school children, Kerewo Town, Ethiopia, Aug 2018.</w:t>
      </w:r>
    </w:p>
    <w:p w:rsidR="000B40E6" w:rsidRDefault="000B40E6"/>
    <w:tbl>
      <w:tblPr>
        <w:tblpPr w:leftFromText="180" w:rightFromText="180" w:vertAnchor="page" w:horzAnchor="margin" w:tblpY="1852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2"/>
        <w:gridCol w:w="1050"/>
        <w:gridCol w:w="1150"/>
        <w:gridCol w:w="1874"/>
        <w:gridCol w:w="1874"/>
      </w:tblGrid>
      <w:tr w:rsidR="00796A21" w:rsidRPr="0051792C" w:rsidTr="003D7F28">
        <w:trPr>
          <w:trHeight w:val="340"/>
        </w:trPr>
        <w:tc>
          <w:tcPr>
            <w:tcW w:w="3772" w:type="dxa"/>
            <w:vMerge w:val="restart"/>
            <w:shd w:val="clear" w:color="auto" w:fill="BFBFBF"/>
            <w:vAlign w:val="center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Variables </w:t>
            </w:r>
          </w:p>
        </w:tc>
        <w:tc>
          <w:tcPr>
            <w:tcW w:w="2200" w:type="dxa"/>
            <w:gridSpan w:val="2"/>
            <w:shd w:val="clear" w:color="auto" w:fill="BFBFB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STH infection</w:t>
            </w:r>
          </w:p>
        </w:tc>
        <w:tc>
          <w:tcPr>
            <w:tcW w:w="1874" w:type="dxa"/>
            <w:vMerge w:val="restart"/>
            <w:shd w:val="clear" w:color="auto" w:fill="BFBFB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COR (95% CI) </w:t>
            </w:r>
          </w:p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vMerge w:val="restart"/>
            <w:shd w:val="clear" w:color="auto" w:fill="BFBFB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AOR (95% CI) </w:t>
            </w:r>
          </w:p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6A21" w:rsidRPr="0051792C" w:rsidTr="003D7F28">
        <w:trPr>
          <w:trHeight w:val="340"/>
        </w:trPr>
        <w:tc>
          <w:tcPr>
            <w:tcW w:w="3772" w:type="dxa"/>
            <w:vMerge/>
            <w:shd w:val="clear" w:color="auto" w:fill="BFBFBF"/>
            <w:vAlign w:val="center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BFBFB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50" w:type="dxa"/>
            <w:shd w:val="clear" w:color="auto" w:fill="BFBFB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74" w:type="dxa"/>
            <w:vMerge/>
            <w:shd w:val="clear" w:color="auto" w:fill="BFBFB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BFBFB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vMerge/>
            <w:shd w:val="clear" w:color="auto" w:fill="BFBFBF"/>
            <w:vAlign w:val="center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BFBFB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F008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o </w:t>
            </w: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150" w:type="dxa"/>
            <w:shd w:val="clear" w:color="auto" w:fill="BFBFB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F008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o </w:t>
            </w: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874" w:type="dxa"/>
            <w:vMerge/>
            <w:shd w:val="clear" w:color="auto" w:fill="BFBFB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BFBFB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auto" w:fill="F2F2F2"/>
            <w:vAlign w:val="center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Child age category</w:t>
            </w:r>
          </w:p>
        </w:tc>
        <w:tc>
          <w:tcPr>
            <w:tcW w:w="1050" w:type="dxa"/>
            <w:shd w:val="clear" w:color="auto" w:fill="F2F2F2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shd w:val="clear" w:color="auto" w:fill="F2F2F2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6A21" w:rsidRPr="0051792C" w:rsidTr="003D7F28">
        <w:trPr>
          <w:trHeight w:val="278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5 to 10</w:t>
            </w:r>
          </w:p>
        </w:tc>
        <w:tc>
          <w:tcPr>
            <w:tcW w:w="1050" w:type="dxa"/>
            <w:shd w:val="clear" w:color="000000" w:fill="FFFFF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(44.9)</w:t>
            </w:r>
          </w:p>
        </w:tc>
        <w:tc>
          <w:tcPr>
            <w:tcW w:w="1150" w:type="dxa"/>
            <w:shd w:val="clear" w:color="000000" w:fill="FFFFF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(55.1)</w:t>
            </w:r>
          </w:p>
        </w:tc>
        <w:tc>
          <w:tcPr>
            <w:tcW w:w="1874" w:type="dxa"/>
            <w:shd w:val="clear" w:color="000000" w:fill="FFFFFF"/>
            <w:vAlign w:val="center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1.88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(1.17-3.04)</w:t>
            </w:r>
            <w:r w:rsidRPr="00F008B8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74" w:type="dxa"/>
            <w:shd w:val="clear" w:color="000000" w:fill="FFFFF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2.43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(1.42-4.16)</w:t>
            </w:r>
            <w:r w:rsidRPr="00F008B8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**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11 to 14</w:t>
            </w:r>
          </w:p>
        </w:tc>
        <w:tc>
          <w:tcPr>
            <w:tcW w:w="1050" w:type="dxa"/>
            <w:shd w:val="clear" w:color="000000" w:fill="FFFFF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(30.1)</w:t>
            </w:r>
          </w:p>
        </w:tc>
        <w:tc>
          <w:tcPr>
            <w:tcW w:w="1150" w:type="dxa"/>
            <w:shd w:val="clear" w:color="000000" w:fill="FFFFF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(69.9)</w:t>
            </w:r>
          </w:p>
        </w:tc>
        <w:tc>
          <w:tcPr>
            <w:tcW w:w="1874" w:type="dxa"/>
            <w:shd w:val="clear" w:color="000000" w:fill="FFFFF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4" w:type="dxa"/>
            <w:shd w:val="clear" w:color="000000" w:fill="FFFFFF"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Educational level of</w:t>
            </w:r>
            <w:r w:rsidR="0095236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child care givers</w:t>
            </w:r>
          </w:p>
        </w:tc>
        <w:tc>
          <w:tcPr>
            <w:tcW w:w="1050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No education 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(47.4)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(52.6)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2.10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(0.68-6.47)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0.94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(0.25-3.54)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Primary education completed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(43.8)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(56.2)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1.81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(0.86-3.84)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(0.42-2.40)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Secondary education completed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(30.8)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(69.2)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1.03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(0.46-2.33)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0.75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(0.30-1.85)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College/university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(30.0)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(70.0)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Annual household income in ETB</w:t>
            </w:r>
          </w:p>
        </w:tc>
        <w:tc>
          <w:tcPr>
            <w:tcW w:w="1050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&lt; 14400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(39.8)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(60.2)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1.64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(0.90-2.96)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1.48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(0.74-2.97)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14400 to 28099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(46.2)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(53.8)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2.12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(1.19-3.79)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1.75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(0.90-3.38)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0D070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≥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28100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(28.7)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(71.3)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Family size </w:t>
            </w:r>
          </w:p>
        </w:tc>
        <w:tc>
          <w:tcPr>
            <w:tcW w:w="1050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0D0708">
              <w:rPr>
                <w:rFonts w:ascii="Times New Roman" w:hAnsi="Times New Roman"/>
                <w:color w:val="FF0000"/>
                <w:sz w:val="20"/>
                <w:szCs w:val="20"/>
              </w:rPr>
              <w:t>≤</w:t>
            </w:r>
            <w:r w:rsidRPr="000D07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(45.2)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(54.8)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4 to 6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(32.5)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(67.5)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0.58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(0.33-1.01)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0.70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(0.37-1.31)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0D0708">
              <w:rPr>
                <w:rFonts w:ascii="Times New Roman" w:hAnsi="Times New Roman"/>
                <w:color w:val="FF0000"/>
                <w:sz w:val="20"/>
                <w:szCs w:val="20"/>
              </w:rPr>
              <w:t>≥</w:t>
            </w:r>
            <w:r w:rsidRPr="000D07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(55.6)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(44.4)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1.51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(0.67-3.38)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1.69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(0.69-4.16)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Availability of private latrine</w:t>
            </w:r>
          </w:p>
        </w:tc>
        <w:tc>
          <w:tcPr>
            <w:tcW w:w="1050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(35.9)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(64.1)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(63.0)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(37.0)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3.09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(1.34-6.89)</w:t>
            </w:r>
            <w:r w:rsidRPr="00F008B8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4.12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(1.64-3.37)</w:t>
            </w:r>
            <w:r w:rsidRPr="00F008B8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**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Child shoes wearing habit</w:t>
            </w:r>
          </w:p>
        </w:tc>
        <w:tc>
          <w:tcPr>
            <w:tcW w:w="1050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Always 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(29.9)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(70.1)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Sometimes/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not at all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(51.3)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(48.7)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2.46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(1.52-3.98)</w:t>
            </w:r>
            <w:r w:rsidRPr="00F008B8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1.80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(1.01-3.23)</w:t>
            </w:r>
            <w:r w:rsidRPr="00F008B8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**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auto" w:fill="F2F2F2"/>
            <w:noWrap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Short &amp; clean finger </w:t>
            </w:r>
          </w:p>
        </w:tc>
        <w:tc>
          <w:tcPr>
            <w:tcW w:w="1050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(34.3)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134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(65.7)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(46.5)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(53.5)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1.66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(1.01-2.71)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1.17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(0.65-2.11)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Hear about STH</w:t>
            </w:r>
          </w:p>
        </w:tc>
        <w:tc>
          <w:tcPr>
            <w:tcW w:w="1050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(76.3)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(63.7)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796A21" w:rsidRPr="0051792C" w:rsidTr="003D7F28">
        <w:trPr>
          <w:trHeight w:val="330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(46.6)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(53.4)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1.52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(0.85-2.72)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0.71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(0.35-1.45)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Know causative agents of STH infection </w:t>
            </w:r>
          </w:p>
        </w:tc>
        <w:tc>
          <w:tcPr>
            <w:tcW w:w="1050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shd w:val="clear" w:color="auto" w:fill="F2F2F2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(30.8)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(69.2)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796A21" w:rsidRPr="0051792C" w:rsidTr="003D7F28">
        <w:trPr>
          <w:trHeight w:val="315"/>
        </w:trPr>
        <w:tc>
          <w:tcPr>
            <w:tcW w:w="3772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(56.2)</w:t>
            </w:r>
          </w:p>
        </w:tc>
        <w:tc>
          <w:tcPr>
            <w:tcW w:w="1150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(43.8)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2.87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(1.72-4.78)</w:t>
            </w:r>
            <w:r w:rsidRPr="00F008B8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74" w:type="dxa"/>
            <w:shd w:val="clear" w:color="000000" w:fill="FFFFFF"/>
            <w:noWrap/>
            <w:vAlign w:val="bottom"/>
            <w:hideMark/>
          </w:tcPr>
          <w:p w:rsidR="00796A21" w:rsidRPr="0051792C" w:rsidRDefault="00796A21" w:rsidP="003D7F28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2.60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792C">
              <w:rPr>
                <w:rFonts w:ascii="Times New Roman" w:hAnsi="Times New Roman"/>
                <w:color w:val="000000"/>
                <w:sz w:val="20"/>
                <w:szCs w:val="20"/>
              </w:rPr>
              <w:t>(1.37-4.93)</w:t>
            </w:r>
            <w:r w:rsidRPr="00F008B8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**</w:t>
            </w:r>
          </w:p>
        </w:tc>
      </w:tr>
    </w:tbl>
    <w:p w:rsidR="00796A21" w:rsidRDefault="00796A21"/>
    <w:sectPr w:rsidR="00796A21" w:rsidSect="000B4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796A21"/>
    <w:rsid w:val="000B40E6"/>
    <w:rsid w:val="004F6C97"/>
    <w:rsid w:val="00796A21"/>
    <w:rsid w:val="0095236A"/>
    <w:rsid w:val="00D1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96A21"/>
    <w:pPr>
      <w:spacing w:before="120" w:after="0"/>
    </w:pPr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254</Words>
  <Characters>1454</Characters>
  <Application>Microsoft Office Word</Application>
  <DocSecurity>0</DocSecurity>
  <Lines>12</Lines>
  <Paragraphs>3</Paragraphs>
  <ScaleCrop>false</ScaleCrop>
  <Company>HP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2</cp:revision>
  <dcterms:created xsi:type="dcterms:W3CDTF">2019-09-09T12:20:00Z</dcterms:created>
  <dcterms:modified xsi:type="dcterms:W3CDTF">2019-09-12T09:42:00Z</dcterms:modified>
</cp:coreProperties>
</file>