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9" w:rsidRPr="00EB3F09" w:rsidRDefault="00EB3F09" w:rsidP="00EB3F09">
      <w:pPr>
        <w:pStyle w:val="Caption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EB3F09">
        <w:rPr>
          <w:rFonts w:ascii="Times New Roman" w:hAnsi="Times New Roman"/>
          <w:color w:val="000000" w:themeColor="text1"/>
          <w:sz w:val="20"/>
          <w:szCs w:val="20"/>
        </w:rPr>
        <w:t>Table 3:</w:t>
      </w:r>
      <w:r w:rsidRPr="00EB3F0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EB3F09">
        <w:rPr>
          <w:rFonts w:ascii="Times New Roman" w:hAnsi="Times New Roman"/>
          <w:b w:val="0"/>
          <w:color w:val="000000" w:themeColor="text1"/>
          <w:sz w:val="20"/>
          <w:szCs w:val="20"/>
        </w:rPr>
        <w:t>Bivariable</w:t>
      </w:r>
      <w:proofErr w:type="spellEnd"/>
      <w:r w:rsidRPr="00EB3F0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and Multivariable analysis of factors associated with knowledge of safe abortion among female students in </w:t>
      </w:r>
      <w:proofErr w:type="spellStart"/>
      <w:r w:rsidRPr="00EB3F09">
        <w:rPr>
          <w:rFonts w:ascii="Times New Roman" w:hAnsi="Times New Roman"/>
          <w:b w:val="0"/>
          <w:color w:val="000000" w:themeColor="text1"/>
          <w:sz w:val="20"/>
          <w:szCs w:val="20"/>
        </w:rPr>
        <w:t>Debre</w:t>
      </w:r>
      <w:proofErr w:type="spellEnd"/>
      <w:r w:rsidRPr="00EB3F0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EB3F09">
        <w:rPr>
          <w:rFonts w:ascii="Times New Roman" w:hAnsi="Times New Roman"/>
          <w:b w:val="0"/>
          <w:color w:val="000000" w:themeColor="text1"/>
          <w:sz w:val="20"/>
          <w:szCs w:val="20"/>
        </w:rPr>
        <w:t>Markos</w:t>
      </w:r>
      <w:proofErr w:type="spellEnd"/>
      <w:r w:rsidRPr="00EB3F0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University, Northwest Ethiopia, </w:t>
      </w:r>
      <w:proofErr w:type="gramStart"/>
      <w:r w:rsidRPr="00EB3F09">
        <w:rPr>
          <w:rFonts w:ascii="Times New Roman" w:hAnsi="Times New Roman"/>
          <w:b w:val="0"/>
          <w:color w:val="000000" w:themeColor="text1"/>
          <w:sz w:val="20"/>
          <w:szCs w:val="20"/>
        </w:rPr>
        <w:t>April</w:t>
      </w:r>
      <w:proofErr w:type="gramEnd"/>
      <w:r w:rsidRPr="00EB3F09">
        <w:rPr>
          <w:rFonts w:ascii="Times New Roman" w:hAnsi="Times New Roman"/>
          <w:b w:val="0"/>
          <w:color w:val="000000" w:themeColor="text1"/>
          <w:sz w:val="20"/>
          <w:szCs w:val="20"/>
        </w:rPr>
        <w:t>, 2016.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350"/>
        <w:gridCol w:w="1260"/>
        <w:gridCol w:w="2250"/>
        <w:gridCol w:w="2160"/>
        <w:gridCol w:w="1080"/>
      </w:tblGrid>
      <w:tr w:rsidR="00EB3F09" w:rsidRPr="00EB3F09" w:rsidTr="00336278">
        <w:trPr>
          <w:trHeight w:val="330"/>
        </w:trPr>
        <w:tc>
          <w:tcPr>
            <w:tcW w:w="2268" w:type="dxa"/>
            <w:vMerge w:val="restart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2610" w:type="dxa"/>
            <w:gridSpan w:val="2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Knowledge level</w:t>
            </w:r>
          </w:p>
        </w:tc>
        <w:tc>
          <w:tcPr>
            <w:tcW w:w="2250" w:type="dxa"/>
            <w:vMerge w:val="restart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COR (95% CI)</w:t>
            </w:r>
          </w:p>
        </w:tc>
        <w:tc>
          <w:tcPr>
            <w:tcW w:w="2160" w:type="dxa"/>
            <w:vMerge w:val="restart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1080" w:type="dxa"/>
            <w:vMerge w:val="restart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EB3F09" w:rsidRPr="00EB3F09" w:rsidTr="00336278">
        <w:trPr>
          <w:trHeight w:val="225"/>
        </w:trPr>
        <w:tc>
          <w:tcPr>
            <w:tcW w:w="2268" w:type="dxa"/>
            <w:vMerge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Knowledgeable (n (%)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Not knowledgeable (n (%)</w:t>
            </w:r>
          </w:p>
        </w:tc>
        <w:tc>
          <w:tcPr>
            <w:tcW w:w="2250" w:type="dxa"/>
            <w:vMerge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Age</w:t>
            </w:r>
          </w:p>
        </w:tc>
      </w:tr>
      <w:tr w:rsidR="00EB3F09" w:rsidRPr="00EB3F09" w:rsidTr="00336278">
        <w:trPr>
          <w:trHeight w:val="323"/>
        </w:trPr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years and less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(34.9)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 (65.1)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1.51 (1.02,2.22)*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1.43 (0.93,2.18)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More than 20 years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 (44.7)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 (55.3)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Marital status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Single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 (38.4)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 (61.6)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0.42 (0.25,0.73)*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2.7 (1.52,4.79)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married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 (59.4)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(40.6)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Family residence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Urban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 (48.5)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 (51.5)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Rural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 (37.5)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 (62.5)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1.59 (1.09,2.32)*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1.56 (1.03,2.39)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Father’s educational level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Illiterate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 (38.2)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 (61.8)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1.56 (0.85,2.86)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Elementary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 (38.1)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 (61.9)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1.56 (0.81,3.01)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High school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 (50.7)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(49.3)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0.94 (0.46,1.91)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College/university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(49)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(51)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Mother’s educational level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Illiterate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(35.8)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 (64.2)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2.51 (1.07,5.85)*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2.68 (1.08,6.61)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Elementary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 (43.7)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 (56.3)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1.8 (0.74,4.39)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1.92 (0.74,4.95)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0.17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High school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(54.1)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(45.9)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1.19 (0.46,3.09)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 (0.54,4.14)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0.43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College/university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(58.3)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(41.7)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Life status of respondent’s family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Both alive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 (42.3)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 (57.7)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Only mother alive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(40.6)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 (59.4)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0.74 (0.27,2.06)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Only father alive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(35)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(65)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 (0.26,2.42)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Both died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(35.3)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(64.7)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1.01 (0.31,3.32)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Ever heard about liberalized safe abortion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 (42.2)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 (57.8)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 (40.5)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 (59.5)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1.04 (0.74,1.56)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Ever pregnant before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 (85.5)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(14.5)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 (35.5)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 (64.5)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10.67 (4.91,23.16)*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10.68 (4.52,25.22)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Previous abortion experience 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(79.5)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(20.5)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 (81.2)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(18.8)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1.12 (0.26,4.90)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Have boyfriend/husband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 (49.3)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(50.7)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(0.57,1.77)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0.98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 (34.6)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 (65.4)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1.84 (1.27,2.66)*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Department of respondent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Health and medicine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(50.5)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 (49.5)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 field of study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 (38.7)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 (61.3)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1.6 (1.04,2.51)*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0.65 (0.4,1.05)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Year of study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Two years and less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 (40.1)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173 (59.9)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1.11 (0.77,1.61)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More than two years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 (42.8)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 (57.2)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Ever had sexual intercourse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 (56.9)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 (43.1)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No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 (33.9)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 (66.1)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2.57 (1.73,3.80)*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1.12 (0.59,2.12)</w:t>
            </w: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0.74</w:t>
            </w:r>
          </w:p>
        </w:tc>
      </w:tr>
      <w:tr w:rsidR="00EB3F09" w:rsidRPr="00EB3F09" w:rsidTr="00336278">
        <w:tc>
          <w:tcPr>
            <w:tcW w:w="10368" w:type="dxa"/>
            <w:gridSpan w:val="6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Ever used contraceptives</w:t>
            </w: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 (55.4)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 (44.6)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B3F09" w:rsidRPr="00EB3F09" w:rsidTr="00336278">
        <w:tc>
          <w:tcPr>
            <w:tcW w:w="2268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(62.5)</w:t>
            </w:r>
          </w:p>
        </w:tc>
        <w:tc>
          <w:tcPr>
            <w:tcW w:w="12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(37.5)</w:t>
            </w:r>
          </w:p>
        </w:tc>
        <w:tc>
          <w:tcPr>
            <w:tcW w:w="225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0.74 (0.33,1.66)</w:t>
            </w:r>
          </w:p>
        </w:tc>
        <w:tc>
          <w:tcPr>
            <w:tcW w:w="216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B3F09" w:rsidRPr="00EB3F09" w:rsidRDefault="00EB3F09" w:rsidP="0033627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1285E" w:rsidRPr="00EB3F09" w:rsidRDefault="00EB3F09" w:rsidP="00EB3F09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B3F09">
        <w:rPr>
          <w:rFonts w:ascii="Times New Roman" w:hAnsi="Times New Roman"/>
          <w:b/>
          <w:color w:val="000000" w:themeColor="text1"/>
          <w:sz w:val="20"/>
          <w:szCs w:val="20"/>
        </w:rPr>
        <w:t>Hint*</w:t>
      </w:r>
      <w:r w:rsidRPr="00EB3F09">
        <w:rPr>
          <w:rFonts w:ascii="Times New Roman" w:hAnsi="Times New Roman"/>
          <w:color w:val="000000" w:themeColor="text1"/>
          <w:sz w:val="20"/>
          <w:szCs w:val="20"/>
        </w:rPr>
        <w:t xml:space="preserve"> = p-value ≤ 0.03.</w:t>
      </w:r>
    </w:p>
    <w:sectPr w:rsidR="0071285E" w:rsidRPr="00EB3F09" w:rsidSect="00066C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B3F09"/>
    <w:rsid w:val="00512858"/>
    <w:rsid w:val="00731CA1"/>
    <w:rsid w:val="009128CB"/>
    <w:rsid w:val="00EB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B3F09"/>
    <w:pPr>
      <w:spacing w:line="240" w:lineRule="auto"/>
    </w:pPr>
    <w:rPr>
      <w:b/>
      <w:bCs/>
      <w:color w:val="4F81BD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SRO WEB</cp:lastModifiedBy>
  <cp:revision>1</cp:revision>
  <dcterms:created xsi:type="dcterms:W3CDTF">2019-07-31T11:36:00Z</dcterms:created>
  <dcterms:modified xsi:type="dcterms:W3CDTF">2019-07-31T11:37:00Z</dcterms:modified>
</cp:coreProperties>
</file>