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0F" w:rsidRDefault="00CB580F" w:rsidP="00CB580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F78">
        <w:rPr>
          <w:rFonts w:ascii="Times New Roman" w:hAnsi="Times New Roman" w:cs="Times New Roman"/>
          <w:b/>
          <w:sz w:val="20"/>
          <w:szCs w:val="20"/>
        </w:rPr>
        <w:t>Table 3:</w:t>
      </w:r>
      <w:r w:rsidRPr="00B50F78">
        <w:rPr>
          <w:rFonts w:ascii="Times New Roman" w:hAnsi="Times New Roman" w:cs="Times New Roman"/>
          <w:sz w:val="20"/>
          <w:szCs w:val="20"/>
        </w:rPr>
        <w:t xml:space="preserve"> Factors associated with resistance to TMP/SMX and Ciprofloxacin </w:t>
      </w:r>
      <w:r w:rsidRPr="00C40ECB">
        <w:rPr>
          <w:rFonts w:ascii="Times New Roman" w:hAnsi="Times New Roman" w:cs="Times New Roman"/>
          <w:i/>
          <w:sz w:val="20"/>
          <w:szCs w:val="20"/>
        </w:rPr>
        <w:t>Escherichia coli</w:t>
      </w:r>
      <w:r w:rsidRPr="00B50F78">
        <w:rPr>
          <w:rFonts w:ascii="Times New Roman" w:hAnsi="Times New Roman" w:cs="Times New Roman"/>
          <w:sz w:val="20"/>
          <w:szCs w:val="20"/>
        </w:rPr>
        <w:t xml:space="preserve"> urinary isolates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3183" w:type="dxa"/>
        <w:tblInd w:w="-5" w:type="dxa"/>
        <w:tblLook w:val="04A0"/>
      </w:tblPr>
      <w:tblGrid>
        <w:gridCol w:w="1627"/>
        <w:gridCol w:w="1404"/>
        <w:gridCol w:w="1653"/>
        <w:gridCol w:w="1412"/>
        <w:gridCol w:w="992"/>
        <w:gridCol w:w="1702"/>
        <w:gridCol w:w="1276"/>
        <w:gridCol w:w="1275"/>
        <w:gridCol w:w="1842"/>
      </w:tblGrid>
      <w:tr w:rsidR="00CB580F" w:rsidRPr="00CA45CA" w:rsidTr="003575D5">
        <w:trPr>
          <w:trHeight w:val="30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TMP/SMX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Ciprofloxacin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Risk factors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No. (%) of isolates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OR (95% CI)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IN"/>
              </w:rPr>
              <w:t>P value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No. (%) of isolates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OR (95% CI)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IN"/>
              </w:rPr>
              <w:t>P value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R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661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D446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Overall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4584 (81.7)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1027 (18.3)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5164 (92.2)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438 (7.8)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Gender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274 (6.0)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 (7.7)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1.32 (1.01-1.69)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308 (6.0)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 (10.0)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1.75 (1.27-2.44)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0.0008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4310 (94.0)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948 (92.3)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4856 (94.0)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394 (90.0)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Race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Asian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 (1.5)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 (4.2)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3.15 (2.14-4.65)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101 (2.0)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 (2.7)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1.53 (0.83-2.82)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Black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480 (10.5)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142 (13.8)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1.52 (1.24-1.86)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550 (10.6)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 (16.2)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1.67 (1.27-2.19)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0.0002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White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3773 (82.3)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735 (71.6)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4178 (80.9)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324 (74.0)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Health Insurance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4255 (92.8)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957 (93.2)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1.06 (0.81-1.38)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4795 (92.9)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408 (93.2)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1.05 (0.71-1.54)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329 (7.2)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 (6.8)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369 (7.1)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 (6.8)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Location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Emergency Department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530 (11.6)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152 (14.8)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1.08 (0.79-1.46)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614 (11.9)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 (15.5)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 (0.26-0.51)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Outpatient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3754 (81.9)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795 (77.4)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 (0.61-1.03)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4259 (82.5)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281 (64.2)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 (0.17-0.28)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Inpatient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300 (6.5)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 (7.8)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 (5.6)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 (20.3)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983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History of Genitourinary Abnormality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347 (7.6)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118 (11.5)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1.59 (1.27-1.98)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393 (7.6)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 (16.2)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2.35 (1.79-3.09)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4237 (92.4)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909 (88.5)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4771 (92.4)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367 (83.8)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41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History of Chronic Medication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Yes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217 (4.7)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 (5.5)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1.16 (0.86-1.57)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235 (4.6)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 (8.7)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 (1.39-2.85)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0.0002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4367 (95.3)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971 (94.5)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4929 (95.4)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400 (91.3)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Mode of Urine Collection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Catheterized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170 (3.7)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 (7.1)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 (1.50-2.64)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175 (3.4)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 (15.5)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5.24 (3.89-7.07)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Void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4414 (96.3)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954 (92.9)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4989 (96.6)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370 (84.5)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Diabetes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579 (12.6)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170 (16.6)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1.37 (1.14-1.65)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635 (12.3)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114 (26.0)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2.51 (2.00-3.16)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4005 (87.4)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858 (83.4)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4529 (87.7)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324 (74.0)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Cancer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308 (6.7)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69 (6.7)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 (0.76-1.31)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316 (6.1)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 (13.9)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2.48 (1.85-3.33)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4276 (93.3)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958 (93.3)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4848 (93.9)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377 (86.1)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Age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 (0.99-1.00)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1.03 (1.02-1.04)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Previous Diagnosis of UTI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 (reference)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2630 (57.4)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532 (51.8)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2996 (58.0)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160 (36.5)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944 (20.6)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 (17.7)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 (0.79-1.15)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1044 (20.2)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 (18.3)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1.44 (1.09-1.89)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298 (8.7)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92 (9.0)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1.14 (0.89-1.46)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446 (8.6)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 (10.1)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1.85 (1.30-2.62)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0.0006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 (4.2)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 (5.5)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1.43 (1.05-1.95)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224 (4.3)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 (5.9)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2.17 (1.41-3.36)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0.0005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111 (2.4)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 (3.9)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1.78 (1.23-2.59)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130 (2.5)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 (4.6)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2.88 (1.75-4.74)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05-Oct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213 (4.7)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 (8.0)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1.90 (1.45-2.50)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239 (4.6)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 (12.8)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4.39 (3.15-6.11)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&gt; 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 (2.1)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 (4.2)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2.26 (1.56-3.28)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51C06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&lt; </w:t>
            </w:r>
            <w:r w:rsidR="00CB580F"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 (1.7)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 (11.9)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11.46 (7.83-16.75)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Hospitalization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 (reference)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4415 (96.3)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966 (94.1)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5016 (97.1)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357 (81.5)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 (2.2)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 (3.7)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1.70 (1.17-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2.49)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0.006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 (1.7)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 (11.6)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8.05 (5.62-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11.55)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≥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 (1.5)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 (2.2)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1.57 (0.97-2.53)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 (1.1)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 (6.9)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7.14 (4.54-11.23)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Obesity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1887 (41.2)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422 (41.1)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2157 (41.8)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148 (33.8)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BMI 25-29.9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1074 (23.4)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227 (22.1)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 (0.79-1.13)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1215 (23.5)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 (19.2)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1.01 (0.76-1.33)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0.96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BMI ≥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1623 (35.4)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378 (36.8)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1.04 (0.89-1.22)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1792 (34.7)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206 (47.0)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1.68 (1.34-2.09)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15"/>
        </w:trPr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44D39" w:rsidRDefault="00CB580F" w:rsidP="003575D5">
            <w:pPr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D44D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Antibiotic Prescribed in Past 6 Months</w:t>
            </w: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 (reference)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1190 (26.0)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 (18.0)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1302 (25.2)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 (16.2)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CB580F" w:rsidRPr="00CA45CA" w:rsidTr="003575D5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1698 (37.0)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321 (31.3)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1.22 (1.00-1.48)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1930 (37.4)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 (19.4)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 (0.59-1.12)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02-Mar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1151 (25.1)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307 (29.9)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1.72 (1.41-2.10)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1334 (25.8)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122 (27.9)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1.68 (1.24-2.27)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0.0008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04-May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310 (6.8)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107 (10.4)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2.22 (1.70-2.91)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361 (7.0)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 (12.8)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2.85 (1.97-4.12)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  <w:tr w:rsidR="00CB580F" w:rsidRPr="00CA45CA" w:rsidTr="003575D5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&gt;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235 (5.1)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107 (10.4)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2.93 (2.22-3.86)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237 (4.6)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104 (23.7)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8.05 (5.77-11.22)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0F" w:rsidRPr="00D86090" w:rsidRDefault="00CB580F" w:rsidP="00357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Pr="00D86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.0001</w:t>
            </w:r>
          </w:p>
        </w:tc>
      </w:tr>
    </w:tbl>
    <w:p w:rsidR="00891A1F" w:rsidRDefault="00891A1F">
      <w:pPr>
        <w:rPr>
          <w:b/>
        </w:rPr>
      </w:pPr>
    </w:p>
    <w:p w:rsidR="00B1395D" w:rsidRDefault="00B1395D" w:rsidP="00B139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DC4">
        <w:rPr>
          <w:rFonts w:ascii="Times New Roman" w:hAnsi="Times New Roman" w:cs="Times New Roman"/>
          <w:b/>
          <w:sz w:val="20"/>
          <w:szCs w:val="20"/>
        </w:rPr>
        <w:t>Abbreviation:</w:t>
      </w:r>
      <w:r w:rsidRPr="004C2DC4">
        <w:rPr>
          <w:rFonts w:ascii="Times New Roman" w:hAnsi="Times New Roman" w:cs="Times New Roman"/>
          <w:sz w:val="20"/>
          <w:szCs w:val="20"/>
        </w:rPr>
        <w:t xml:space="preserve"> TMP/SMX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4C2DC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4C2DC4">
        <w:rPr>
          <w:rFonts w:ascii="Times New Roman" w:hAnsi="Times New Roman" w:cs="Times New Roman"/>
          <w:sz w:val="20"/>
          <w:szCs w:val="20"/>
        </w:rPr>
        <w:t>rimethoprim/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4C2DC4">
        <w:rPr>
          <w:rFonts w:ascii="Times New Roman" w:hAnsi="Times New Roman" w:cs="Times New Roman"/>
          <w:sz w:val="20"/>
          <w:szCs w:val="20"/>
        </w:rPr>
        <w:t>ulfamethoxazole; OR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4C2DC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4C2DC4">
        <w:rPr>
          <w:rFonts w:ascii="Times New Roman" w:hAnsi="Times New Roman" w:cs="Times New Roman"/>
          <w:sz w:val="20"/>
          <w:szCs w:val="20"/>
        </w:rPr>
        <w:t>dds ratio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1395D" w:rsidRPr="00CB580F" w:rsidRDefault="00B1395D">
      <w:pPr>
        <w:rPr>
          <w:b/>
        </w:rPr>
      </w:pPr>
    </w:p>
    <w:sectPr w:rsidR="00B1395D" w:rsidRPr="00CB580F" w:rsidSect="009760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characterSpacingControl w:val="doNotCompress"/>
  <w:compat/>
  <w:rsids>
    <w:rsidRoot w:val="00CB580F"/>
    <w:rsid w:val="000B41F7"/>
    <w:rsid w:val="00587BBF"/>
    <w:rsid w:val="00891A1F"/>
    <w:rsid w:val="00936F86"/>
    <w:rsid w:val="009760B5"/>
    <w:rsid w:val="00B1395D"/>
    <w:rsid w:val="00C40ECB"/>
    <w:rsid w:val="00C51C06"/>
    <w:rsid w:val="00C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0F"/>
    <w:pPr>
      <w:spacing w:after="0" w:line="240" w:lineRule="auto"/>
    </w:pPr>
    <w:rPr>
      <w:rFonts w:ascii="Calibri" w:eastAsia="Calibri" w:hAnsi="Calibri" w:cs="Vrin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 WEB</dc:creator>
  <cp:lastModifiedBy>7J0LXH2</cp:lastModifiedBy>
  <cp:revision>11</cp:revision>
  <dcterms:created xsi:type="dcterms:W3CDTF">2018-04-25T05:03:00Z</dcterms:created>
  <dcterms:modified xsi:type="dcterms:W3CDTF">2018-04-30T11:19:00Z</dcterms:modified>
</cp:coreProperties>
</file>