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EE433" w14:textId="77777777" w:rsidR="00C72034" w:rsidRPr="003A45A0" w:rsidRDefault="00C72034" w:rsidP="00C72034">
      <w:pPr>
        <w:spacing w:line="480" w:lineRule="auto"/>
        <w:rPr>
          <w:rFonts w:ascii="Times New Roman" w:hAnsi="Times New Roman"/>
          <w:sz w:val="20"/>
          <w:szCs w:val="20"/>
          <w:lang w:val="es-MX"/>
        </w:rPr>
      </w:pPr>
      <w:r w:rsidRPr="003A45A0">
        <w:rPr>
          <w:rFonts w:ascii="Times New Roman" w:hAnsi="Times New Roman"/>
          <w:b/>
          <w:sz w:val="20"/>
          <w:szCs w:val="20"/>
          <w:lang w:val="es-MX"/>
        </w:rPr>
        <w:t>Table 2:</w:t>
      </w:r>
      <w:r w:rsidRPr="003A45A0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3A45A0">
        <w:rPr>
          <w:rFonts w:ascii="Times New Roman" w:hAnsi="Times New Roman"/>
          <w:sz w:val="20"/>
          <w:szCs w:val="20"/>
          <w:lang w:val="es-MX"/>
        </w:rPr>
        <w:t>Systemic</w:t>
      </w:r>
      <w:proofErr w:type="spellEnd"/>
      <w:r w:rsidRPr="003A45A0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3A45A0">
        <w:rPr>
          <w:rFonts w:ascii="Times New Roman" w:hAnsi="Times New Roman"/>
          <w:sz w:val="20"/>
          <w:szCs w:val="20"/>
          <w:lang w:val="es-MX"/>
        </w:rPr>
        <w:t>consequences</w:t>
      </w:r>
      <w:proofErr w:type="spellEnd"/>
      <w:r w:rsidRPr="003A45A0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3A45A0">
        <w:rPr>
          <w:rFonts w:ascii="Times New Roman" w:hAnsi="Times New Roman"/>
          <w:sz w:val="20"/>
          <w:szCs w:val="20"/>
          <w:lang w:val="es-MX"/>
        </w:rPr>
        <w:t>due</w:t>
      </w:r>
      <w:proofErr w:type="spellEnd"/>
      <w:r w:rsidRPr="003A45A0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3A45A0">
        <w:rPr>
          <w:rFonts w:ascii="Times New Roman" w:hAnsi="Times New Roman"/>
          <w:sz w:val="20"/>
          <w:szCs w:val="20"/>
          <w:lang w:val="es-MX"/>
        </w:rPr>
        <w:t>to</w:t>
      </w:r>
      <w:proofErr w:type="spellEnd"/>
      <w:r w:rsidRPr="003A45A0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3A45A0">
        <w:rPr>
          <w:rFonts w:ascii="Times New Roman" w:hAnsi="Times New Roman"/>
          <w:sz w:val="20"/>
          <w:szCs w:val="20"/>
          <w:lang w:val="es-MX"/>
        </w:rPr>
        <w:t>chronic</w:t>
      </w:r>
      <w:proofErr w:type="spellEnd"/>
      <w:r w:rsidRPr="003A45A0">
        <w:rPr>
          <w:rFonts w:ascii="Times New Roman" w:hAnsi="Times New Roman"/>
          <w:sz w:val="20"/>
          <w:szCs w:val="20"/>
          <w:lang w:val="es-MX"/>
        </w:rPr>
        <w:t xml:space="preserve"> hipoxemia.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A45A0" w:rsidRPr="003A45A0" w14:paraId="438BF78B" w14:textId="77777777" w:rsidTr="006B29C9">
        <w:tc>
          <w:tcPr>
            <w:tcW w:w="8828" w:type="dxa"/>
          </w:tcPr>
          <w:p w14:paraId="1E4476BD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  <w:t>Hematopoietic</w:t>
            </w:r>
            <w:proofErr w:type="spellEnd"/>
          </w:p>
        </w:tc>
      </w:tr>
      <w:tr w:rsidR="003A45A0" w:rsidRPr="003A45A0" w14:paraId="0E18A899" w14:textId="77777777" w:rsidTr="006B29C9">
        <w:tc>
          <w:tcPr>
            <w:tcW w:w="8828" w:type="dxa"/>
          </w:tcPr>
          <w:p w14:paraId="6BA462E4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Secondary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erythrocytosis</w:t>
            </w:r>
            <w:proofErr w:type="spellEnd"/>
          </w:p>
          <w:p w14:paraId="1C72A50A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Iron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deficiency</w:t>
            </w:r>
            <w:proofErr w:type="spellEnd"/>
          </w:p>
          <w:p w14:paraId="75322CCC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</w:rPr>
              <w:t>Hyperviscosity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</w:rPr>
              <w:t xml:space="preserve"> syndrome</w:t>
            </w:r>
          </w:p>
          <w:p w14:paraId="20ED88D8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Minor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bleeds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: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Bleeding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gums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, gastrointestinal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bleeds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, epistaxis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or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metrorrhagia</w:t>
            </w:r>
            <w:proofErr w:type="spellEnd"/>
          </w:p>
          <w:p w14:paraId="53A78E53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Severity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bleeds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: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Massive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hemoptysis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digestive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or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cerebral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bleeding</w:t>
            </w:r>
            <w:proofErr w:type="spellEnd"/>
          </w:p>
          <w:p w14:paraId="5E0BE768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Pulmonary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arterial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thrombosis</w:t>
            </w:r>
            <w:proofErr w:type="spellEnd"/>
          </w:p>
          <w:p w14:paraId="09B97825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Thrombocytopenia</w:t>
            </w:r>
            <w:proofErr w:type="spellEnd"/>
          </w:p>
          <w:p w14:paraId="2B42E47B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Deficiency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of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vitamin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K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dependent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clotting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factors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: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Factors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II, VII, IX, X and Factor V are</w:t>
            </w:r>
          </w:p>
          <w:p w14:paraId="40440FA3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Increased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fibrinolytic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activity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and a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deficit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of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the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von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Willebrand factor</w:t>
            </w:r>
          </w:p>
        </w:tc>
      </w:tr>
      <w:tr w:rsidR="003A45A0" w:rsidRPr="003A45A0" w14:paraId="60F69757" w14:textId="77777777" w:rsidTr="006B29C9">
        <w:tc>
          <w:tcPr>
            <w:tcW w:w="8828" w:type="dxa"/>
          </w:tcPr>
          <w:p w14:paraId="6308BAE4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r w:rsidRPr="003A45A0"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  <w:t>Cardiovascular</w:t>
            </w:r>
          </w:p>
        </w:tc>
      </w:tr>
      <w:tr w:rsidR="003A45A0" w:rsidRPr="003A45A0" w14:paraId="6ED16F5D" w14:textId="77777777" w:rsidTr="006B29C9">
        <w:tc>
          <w:tcPr>
            <w:tcW w:w="8828" w:type="dxa"/>
          </w:tcPr>
          <w:p w14:paraId="6F18CEA0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Arrhythmias</w:t>
            </w:r>
            <w:proofErr w:type="spellEnd"/>
          </w:p>
          <w:p w14:paraId="25BBD127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Heart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failure</w:t>
            </w:r>
            <w:proofErr w:type="spellEnd"/>
          </w:p>
          <w:p w14:paraId="315396EA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Coronary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ischemia</w:t>
            </w:r>
            <w:proofErr w:type="spellEnd"/>
          </w:p>
        </w:tc>
      </w:tr>
      <w:tr w:rsidR="003A45A0" w:rsidRPr="003A45A0" w14:paraId="637D10D0" w14:textId="77777777" w:rsidTr="006B29C9">
        <w:tc>
          <w:tcPr>
            <w:tcW w:w="8828" w:type="dxa"/>
          </w:tcPr>
          <w:p w14:paraId="73AA3340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r w:rsidRPr="003A45A0"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  <w:t xml:space="preserve">Central </w:t>
            </w:r>
            <w:proofErr w:type="spellStart"/>
            <w:r w:rsidRPr="003A45A0"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  <w:t>neurologic</w:t>
            </w:r>
            <w:proofErr w:type="spellEnd"/>
            <w:r w:rsidRPr="003A45A0"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  <w:t xml:space="preserve"> </w:t>
            </w:r>
          </w:p>
        </w:tc>
      </w:tr>
      <w:tr w:rsidR="003A45A0" w:rsidRPr="003A45A0" w14:paraId="690CB1B8" w14:textId="77777777" w:rsidTr="006B29C9">
        <w:tc>
          <w:tcPr>
            <w:tcW w:w="8828" w:type="dxa"/>
          </w:tcPr>
          <w:p w14:paraId="4FFAF16D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Neurological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disordes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due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hyperviscosity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syndrome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: Intense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headaches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dizziness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syncope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or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pre-syncope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feeling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of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being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far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away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tinnitus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, diplopía, vague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visions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, amaurosis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fugax</w:t>
            </w:r>
            <w:proofErr w:type="spellEnd"/>
            <w:r w:rsidRPr="003A45A0"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paresthesias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on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lips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and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fingers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, mental fatigue,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stroke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brain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abscess</w:t>
            </w:r>
            <w:proofErr w:type="spellEnd"/>
          </w:p>
        </w:tc>
      </w:tr>
      <w:tr w:rsidR="003A45A0" w:rsidRPr="003A45A0" w14:paraId="662E0A72" w14:textId="77777777" w:rsidTr="006B29C9">
        <w:tc>
          <w:tcPr>
            <w:tcW w:w="8828" w:type="dxa"/>
          </w:tcPr>
          <w:p w14:paraId="270AD8DB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  <w:t>Immunological</w:t>
            </w:r>
            <w:proofErr w:type="spellEnd"/>
          </w:p>
        </w:tc>
      </w:tr>
      <w:tr w:rsidR="003A45A0" w:rsidRPr="003A45A0" w14:paraId="0B894913" w14:textId="77777777" w:rsidTr="006B29C9">
        <w:tc>
          <w:tcPr>
            <w:tcW w:w="8828" w:type="dxa"/>
          </w:tcPr>
          <w:p w14:paraId="0F539CCC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Increased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risk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bacterial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infections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: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Brain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abscess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, endocarditis,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pneumonia</w:t>
            </w:r>
            <w:proofErr w:type="spellEnd"/>
          </w:p>
          <w:p w14:paraId="15B2E85F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Dermatological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disorders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: </w:t>
            </w:r>
            <w:r w:rsidRPr="003A45A0">
              <w:rPr>
                <w:rFonts w:ascii="Times New Roman" w:eastAsia="Calibri" w:hAnsi="Times New Roman"/>
                <w:sz w:val="20"/>
                <w:szCs w:val="20"/>
              </w:rPr>
              <w:t>Hard-to-treat acne</w:t>
            </w:r>
          </w:p>
        </w:tc>
      </w:tr>
      <w:tr w:rsidR="003A45A0" w:rsidRPr="003A45A0" w14:paraId="20609A98" w14:textId="77777777" w:rsidTr="006B29C9">
        <w:tc>
          <w:tcPr>
            <w:tcW w:w="8828" w:type="dxa"/>
          </w:tcPr>
          <w:p w14:paraId="2CC51919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r w:rsidRPr="003A45A0"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  <w:t>Gastrointestinal</w:t>
            </w:r>
          </w:p>
        </w:tc>
      </w:tr>
      <w:tr w:rsidR="003A45A0" w:rsidRPr="003A45A0" w14:paraId="168C2CE6" w14:textId="77777777" w:rsidTr="006B29C9">
        <w:tc>
          <w:tcPr>
            <w:tcW w:w="8828" w:type="dxa"/>
          </w:tcPr>
          <w:p w14:paraId="351769C6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Gall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stones</w:t>
            </w:r>
            <w:proofErr w:type="spellEnd"/>
          </w:p>
          <w:p w14:paraId="5E419F61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Hyperbilirubinemia</w:t>
            </w:r>
            <w:proofErr w:type="spellEnd"/>
          </w:p>
        </w:tc>
      </w:tr>
      <w:tr w:rsidR="003A45A0" w:rsidRPr="003A45A0" w14:paraId="01EEDAA2" w14:textId="77777777" w:rsidTr="006B29C9">
        <w:tc>
          <w:tcPr>
            <w:tcW w:w="8828" w:type="dxa"/>
          </w:tcPr>
          <w:p w14:paraId="1AA3332C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  <w:t>Urinary</w:t>
            </w:r>
            <w:proofErr w:type="spellEnd"/>
          </w:p>
        </w:tc>
      </w:tr>
      <w:tr w:rsidR="003A45A0" w:rsidRPr="003A45A0" w14:paraId="4E06C4E0" w14:textId="77777777" w:rsidTr="006B29C9">
        <w:tc>
          <w:tcPr>
            <w:tcW w:w="8828" w:type="dxa"/>
          </w:tcPr>
          <w:p w14:paraId="43461C71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Hyperuricemia</w:t>
            </w:r>
            <w:proofErr w:type="spellEnd"/>
          </w:p>
          <w:p w14:paraId="73BDFF9B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Gouty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arthritis</w:t>
            </w:r>
            <w:proofErr w:type="spellEnd"/>
          </w:p>
          <w:p w14:paraId="5B03C502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Renal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dysfunction</w:t>
            </w:r>
            <w:proofErr w:type="spellEnd"/>
          </w:p>
          <w:p w14:paraId="3AA9C68D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Glomeurolopathy</w:t>
            </w:r>
            <w:proofErr w:type="spellEnd"/>
          </w:p>
          <w:p w14:paraId="1E32ED7C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Proteinuria</w:t>
            </w:r>
          </w:p>
          <w:p w14:paraId="22CD74DB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Hypocalcemia</w:t>
            </w:r>
            <w:proofErr w:type="spellEnd"/>
          </w:p>
          <w:p w14:paraId="3F08C1FC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Electrolyte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disorders</w:t>
            </w:r>
            <w:proofErr w:type="spellEnd"/>
          </w:p>
        </w:tc>
      </w:tr>
      <w:tr w:rsidR="003A45A0" w:rsidRPr="003A45A0" w14:paraId="5E16E44C" w14:textId="77777777" w:rsidTr="006B29C9">
        <w:tc>
          <w:tcPr>
            <w:tcW w:w="8828" w:type="dxa"/>
          </w:tcPr>
          <w:p w14:paraId="74BBA787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  <w:t>Endocrinology</w:t>
            </w:r>
            <w:proofErr w:type="spellEnd"/>
            <w:r w:rsidRPr="003A45A0"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  <w:t xml:space="preserve"> </w:t>
            </w:r>
          </w:p>
        </w:tc>
      </w:tr>
      <w:tr w:rsidR="003A45A0" w:rsidRPr="003A45A0" w14:paraId="6EA8F60D" w14:textId="77777777" w:rsidTr="006B29C9">
        <w:tc>
          <w:tcPr>
            <w:tcW w:w="8828" w:type="dxa"/>
          </w:tcPr>
          <w:p w14:paraId="2F4113FF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Neuroendocrine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tumors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: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pheocromocytomas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paragangliomas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ganglioneuromas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and neuroblastomas</w:t>
            </w:r>
          </w:p>
        </w:tc>
      </w:tr>
      <w:tr w:rsidR="003A45A0" w:rsidRPr="003A45A0" w14:paraId="4E0011D1" w14:textId="77777777" w:rsidTr="006B29C9">
        <w:tc>
          <w:tcPr>
            <w:tcW w:w="8828" w:type="dxa"/>
          </w:tcPr>
          <w:p w14:paraId="62F43773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  <w:t>Musculosekeletal</w:t>
            </w:r>
            <w:proofErr w:type="spellEnd"/>
            <w:r w:rsidRPr="003A45A0"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  <w:t xml:space="preserve"> </w:t>
            </w:r>
          </w:p>
        </w:tc>
      </w:tr>
      <w:tr w:rsidR="003A45A0" w:rsidRPr="003A45A0" w14:paraId="7DAE0322" w14:textId="77777777" w:rsidTr="006B29C9">
        <w:tc>
          <w:tcPr>
            <w:tcW w:w="8828" w:type="dxa"/>
          </w:tcPr>
          <w:p w14:paraId="73B84D00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lastRenderedPageBreak/>
              <w:t>Myalgia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muscle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weakness</w:t>
            </w:r>
            <w:proofErr w:type="spellEnd"/>
          </w:p>
          <w:p w14:paraId="006EDD2F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Effort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intolerance</w:t>
            </w:r>
            <w:proofErr w:type="spellEnd"/>
          </w:p>
          <w:p w14:paraId="38280202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Chest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pain</w:t>
            </w:r>
            <w:proofErr w:type="spellEnd"/>
          </w:p>
          <w:p w14:paraId="71E1C777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Hypertrophic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osteoarthropathy</w:t>
            </w:r>
            <w:proofErr w:type="spellEnd"/>
          </w:p>
        </w:tc>
      </w:tr>
      <w:tr w:rsidR="003A45A0" w:rsidRPr="003A45A0" w14:paraId="39DBF65C" w14:textId="77777777" w:rsidTr="006B29C9">
        <w:trPr>
          <w:trHeight w:val="746"/>
        </w:trPr>
        <w:tc>
          <w:tcPr>
            <w:tcW w:w="8828" w:type="dxa"/>
          </w:tcPr>
          <w:p w14:paraId="17BB2691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Adaptated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from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Araujo J (2018)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Chronic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hypoxemic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syndrome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and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congenital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heart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disease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in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adults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: A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multisystemic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disorder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. J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Cardiol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&amp;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Cardiovasc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Ther</w:t>
            </w:r>
            <w:proofErr w:type="spellEnd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 xml:space="preserve"> 10. [</w:t>
            </w:r>
            <w:bookmarkStart w:id="0" w:name="_GoBack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29</w:t>
            </w:r>
            <w:bookmarkEnd w:id="0"/>
            <w:r w:rsidRPr="003A45A0">
              <w:rPr>
                <w:rFonts w:ascii="Times New Roman" w:eastAsia="Calibri" w:hAnsi="Times New Roman"/>
                <w:sz w:val="20"/>
                <w:szCs w:val="20"/>
                <w:lang w:val="es-MX"/>
              </w:rPr>
              <w:t>]</w:t>
            </w:r>
          </w:p>
          <w:p w14:paraId="01C33BDB" w14:textId="77777777" w:rsidR="00C72034" w:rsidRPr="003A45A0" w:rsidRDefault="00C72034" w:rsidP="006B29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es-MX"/>
              </w:rPr>
            </w:pPr>
          </w:p>
        </w:tc>
      </w:tr>
    </w:tbl>
    <w:p w14:paraId="198F1CC2" w14:textId="77777777" w:rsidR="00C72034" w:rsidRPr="003A45A0" w:rsidRDefault="00C72034"/>
    <w:sectPr w:rsidR="00C72034" w:rsidRPr="003A4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34"/>
    <w:rsid w:val="0034205C"/>
    <w:rsid w:val="003A45A0"/>
    <w:rsid w:val="00C7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F0410"/>
  <w15:chartTrackingRefBased/>
  <w15:docId w15:val="{72DE8D3F-CC1B-4219-A396-69BCDF90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03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vemula</dc:creator>
  <cp:keywords/>
  <dc:description/>
  <cp:lastModifiedBy>shyam vemula</cp:lastModifiedBy>
  <cp:revision>2</cp:revision>
  <dcterms:created xsi:type="dcterms:W3CDTF">2018-12-21T11:13:00Z</dcterms:created>
  <dcterms:modified xsi:type="dcterms:W3CDTF">2018-12-21T11:15:00Z</dcterms:modified>
</cp:coreProperties>
</file>