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11" w:rsidRDefault="00246EA8" w:rsidP="00246EA8">
      <w:pPr>
        <w:rPr>
          <w:b/>
          <w:bCs/>
        </w:rPr>
      </w:pPr>
      <w:bookmarkStart w:id="0" w:name="_GoBack"/>
      <w:bookmarkEnd w:id="0"/>
      <w:proofErr w:type="gramStart"/>
      <w:r w:rsidRPr="00246EA8">
        <w:rPr>
          <w:b/>
          <w:bCs/>
        </w:rPr>
        <w:t xml:space="preserve">Based on the </w:t>
      </w:r>
      <w:r w:rsidRPr="00643933">
        <w:rPr>
          <w:b/>
          <w:bCs/>
          <w:color w:val="C00000"/>
        </w:rPr>
        <w:t xml:space="preserve">2013 ACC/AHA Guideline </w:t>
      </w:r>
      <w:r w:rsidRPr="00246EA8">
        <w:rPr>
          <w:b/>
          <w:bCs/>
        </w:rPr>
        <w:t>on the Assessment of Cardiovascular Risk and</w:t>
      </w:r>
      <w:r w:rsidRPr="00246EA8">
        <w:rPr>
          <w:b/>
          <w:bCs/>
          <w:color w:val="C00000"/>
        </w:rPr>
        <w:t xml:space="preserve"> </w:t>
      </w:r>
      <w:r w:rsidRPr="00643933">
        <w:rPr>
          <w:b/>
          <w:bCs/>
        </w:rPr>
        <w:t xml:space="preserve">the 2013 ACC/AHA Guideline </w:t>
      </w:r>
      <w:r w:rsidRPr="00246EA8">
        <w:rPr>
          <w:b/>
          <w:bCs/>
        </w:rPr>
        <w:t>on the Treatment of Blood Cholesterol to Reduce Atherosclerotic Cardiovascular Risk in Adults.</w:t>
      </w:r>
      <w:proofErr w:type="gramEnd"/>
      <w:r w:rsidRPr="00246EA8">
        <w:rPr>
          <w:b/>
          <w:bCs/>
        </w:rPr>
        <w:t xml:space="preserve"> This Risk Estimator enables health care providers estimate 10-year and lifetime risks for atherosclerotic cardiovascular disease (ASCVD), defined as coronary death or nonfatal myocardial infarction, or fatal or nonfatal stroke, based on the Pooled Cohort Equations and lifetime risk prediction tools.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6"/>
        <w:gridCol w:w="3360"/>
      </w:tblGrid>
      <w:tr w:rsidR="00246EA8" w:rsidTr="00B27BF9">
        <w:tc>
          <w:tcPr>
            <w:tcW w:w="5508" w:type="dxa"/>
          </w:tcPr>
          <w:p w:rsidR="00246EA8" w:rsidRDefault="00246EA8" w:rsidP="00246EA8">
            <w:pPr>
              <w:rPr>
                <w:b/>
                <w:bCs/>
              </w:rPr>
            </w:pPr>
          </w:p>
          <w:p w:rsidR="00246EA8" w:rsidRDefault="00643933" w:rsidP="00246EA8">
            <w:pPr>
              <w:rPr>
                <w:b/>
                <w:bCs/>
              </w:rPr>
            </w:pPr>
            <w:r>
              <w:rPr>
                <w:b/>
                <w:bCs/>
                <w:noProof/>
              </w:rPr>
              <w:drawing>
                <wp:inline distT="0" distB="0" distL="0" distR="0" wp14:anchorId="464107B1" wp14:editId="47D0E3A6">
                  <wp:extent cx="4714875" cy="4943475"/>
                  <wp:effectExtent l="0" t="0" r="9525" b="9525"/>
                  <wp:docPr id="3" name="Picture 3" descr="C:\Users\AEwida\Desktop\ASCVD Risk ca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Ewida\Desktop\ASCVD Risk cal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9764" cy="4948601"/>
                          </a:xfrm>
                          <a:prstGeom prst="rect">
                            <a:avLst/>
                          </a:prstGeom>
                          <a:noFill/>
                          <a:ln>
                            <a:noFill/>
                          </a:ln>
                        </pic:spPr>
                      </pic:pic>
                    </a:graphicData>
                  </a:graphic>
                </wp:inline>
              </w:drawing>
            </w:r>
          </w:p>
        </w:tc>
        <w:tc>
          <w:tcPr>
            <w:tcW w:w="5508" w:type="dxa"/>
          </w:tcPr>
          <w:p w:rsidR="00246EA8" w:rsidRDefault="00246EA8" w:rsidP="00246EA8">
            <w:pPr>
              <w:rPr>
                <w:b/>
                <w:bCs/>
              </w:rPr>
            </w:pPr>
          </w:p>
          <w:p w:rsidR="00643933" w:rsidRDefault="00643933" w:rsidP="00246EA8">
            <w:pPr>
              <w:rPr>
                <w:b/>
                <w:bCs/>
              </w:rPr>
            </w:pPr>
          </w:p>
          <w:p w:rsidR="00643933" w:rsidRDefault="00643933" w:rsidP="00246EA8">
            <w:pPr>
              <w:rPr>
                <w:b/>
                <w:bCs/>
              </w:rPr>
            </w:pPr>
          </w:p>
          <w:p w:rsidR="00F96AA5" w:rsidRDefault="00F96AA5" w:rsidP="00246EA8">
            <w:pPr>
              <w:rPr>
                <w:b/>
                <w:bCs/>
              </w:rPr>
            </w:pPr>
          </w:p>
          <w:p w:rsidR="00F96AA5" w:rsidRDefault="00F96AA5" w:rsidP="00246EA8">
            <w:pPr>
              <w:rPr>
                <w:b/>
                <w:bCs/>
              </w:rPr>
            </w:pPr>
          </w:p>
          <w:p w:rsidR="00F96AA5" w:rsidRPr="00F96AA5" w:rsidRDefault="00F96AA5" w:rsidP="00246EA8">
            <w:pPr>
              <w:rPr>
                <w:b/>
                <w:bCs/>
                <w:color w:val="C00000"/>
                <w:sz w:val="72"/>
                <w:szCs w:val="72"/>
              </w:rPr>
            </w:pPr>
            <w:r w:rsidRPr="00F96AA5">
              <w:rPr>
                <w:b/>
                <w:bCs/>
                <w:color w:val="C00000"/>
                <w:sz w:val="72"/>
                <w:szCs w:val="72"/>
              </w:rPr>
              <w:t>1</w:t>
            </w:r>
          </w:p>
          <w:p w:rsidR="00643933" w:rsidRDefault="00643933" w:rsidP="00246EA8">
            <w:pPr>
              <w:rPr>
                <w:b/>
                <w:bCs/>
              </w:rPr>
            </w:pPr>
          </w:p>
          <w:p w:rsidR="00643933" w:rsidRDefault="009C3C94" w:rsidP="009C3C94">
            <w:pPr>
              <w:rPr>
                <w:b/>
                <w:bCs/>
                <w:color w:val="C00000"/>
                <w:sz w:val="32"/>
                <w:szCs w:val="32"/>
              </w:rPr>
            </w:pPr>
            <w:r>
              <w:rPr>
                <w:b/>
                <w:bCs/>
                <w:color w:val="C00000"/>
                <w:sz w:val="32"/>
                <w:szCs w:val="32"/>
              </w:rPr>
              <w:t xml:space="preserve">The assigned nurse will </w:t>
            </w:r>
            <w:r w:rsidR="00643933" w:rsidRPr="00643933">
              <w:rPr>
                <w:b/>
                <w:bCs/>
                <w:color w:val="C00000"/>
                <w:sz w:val="32"/>
                <w:szCs w:val="32"/>
              </w:rPr>
              <w:t xml:space="preserve">Calculate </w:t>
            </w:r>
            <w:r>
              <w:rPr>
                <w:b/>
                <w:bCs/>
                <w:color w:val="C00000"/>
                <w:sz w:val="32"/>
                <w:szCs w:val="32"/>
              </w:rPr>
              <w:t xml:space="preserve">the </w:t>
            </w:r>
            <w:r w:rsidR="003438AF">
              <w:rPr>
                <w:b/>
                <w:bCs/>
                <w:color w:val="C00000"/>
                <w:sz w:val="32"/>
                <w:szCs w:val="32"/>
              </w:rPr>
              <w:t>diabetic</w:t>
            </w:r>
            <w:r w:rsidR="00643933" w:rsidRPr="00643933">
              <w:rPr>
                <w:b/>
                <w:bCs/>
                <w:color w:val="C00000"/>
                <w:sz w:val="32"/>
                <w:szCs w:val="32"/>
              </w:rPr>
              <w:t xml:space="preserve"> patient ASCVD 10 years Risk using the AHA/ACC calculator online</w:t>
            </w:r>
            <w:r w:rsidR="00DA3E62">
              <w:rPr>
                <w:b/>
                <w:bCs/>
                <w:color w:val="C00000"/>
                <w:sz w:val="32"/>
                <w:szCs w:val="32"/>
              </w:rPr>
              <w:t>,</w:t>
            </w:r>
            <w:r w:rsidR="00643933" w:rsidRPr="00643933">
              <w:rPr>
                <w:b/>
                <w:bCs/>
                <w:color w:val="C00000"/>
                <w:sz w:val="32"/>
                <w:szCs w:val="32"/>
              </w:rPr>
              <w:t xml:space="preserve"> on </w:t>
            </w:r>
            <w:r>
              <w:rPr>
                <w:b/>
                <w:bCs/>
                <w:color w:val="C00000"/>
                <w:sz w:val="32"/>
                <w:szCs w:val="32"/>
              </w:rPr>
              <w:t xml:space="preserve">a </w:t>
            </w:r>
            <w:r w:rsidR="00643933" w:rsidRPr="00643933">
              <w:rPr>
                <w:b/>
                <w:bCs/>
                <w:color w:val="C00000"/>
                <w:sz w:val="32"/>
                <w:szCs w:val="32"/>
              </w:rPr>
              <w:t>smart phone or using the excel file</w:t>
            </w:r>
            <w:r w:rsidR="00643933">
              <w:rPr>
                <w:b/>
                <w:bCs/>
                <w:color w:val="C00000"/>
                <w:sz w:val="32"/>
                <w:szCs w:val="32"/>
              </w:rPr>
              <w:t>.</w:t>
            </w:r>
          </w:p>
          <w:p w:rsidR="007C6662" w:rsidRDefault="007C6662" w:rsidP="00246EA8">
            <w:pPr>
              <w:rPr>
                <w:b/>
                <w:bCs/>
                <w:color w:val="C00000"/>
                <w:sz w:val="32"/>
                <w:szCs w:val="32"/>
              </w:rPr>
            </w:pPr>
          </w:p>
          <w:p w:rsidR="00643933" w:rsidRPr="00643933" w:rsidRDefault="00643933" w:rsidP="00F549EB">
            <w:pPr>
              <w:rPr>
                <w:b/>
                <w:bCs/>
                <w:sz w:val="32"/>
                <w:szCs w:val="32"/>
              </w:rPr>
            </w:pPr>
          </w:p>
        </w:tc>
      </w:tr>
    </w:tbl>
    <w:p w:rsidR="00246EA8" w:rsidRDefault="00246EA8" w:rsidP="00246EA8">
      <w:pPr>
        <w:rPr>
          <w:b/>
          <w:bCs/>
        </w:rPr>
      </w:pPr>
    </w:p>
    <w:p w:rsidR="00643933" w:rsidRDefault="00643933" w:rsidP="00246EA8">
      <w:pPr>
        <w:rPr>
          <w:b/>
          <w:bCs/>
        </w:rPr>
      </w:pPr>
    </w:p>
    <w:p w:rsidR="00643933" w:rsidRDefault="00643933" w:rsidP="00246EA8">
      <w:pPr>
        <w:rPr>
          <w:b/>
          <w:bCs/>
        </w:rPr>
      </w:pPr>
    </w:p>
    <w:p w:rsidR="00643933" w:rsidRDefault="00643933" w:rsidP="00246EA8">
      <w:pPr>
        <w:rPr>
          <w:b/>
          <w:bCs/>
        </w:rPr>
      </w:pPr>
    </w:p>
    <w:p w:rsidR="00643933" w:rsidRDefault="00643933" w:rsidP="00246EA8">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6"/>
        <w:gridCol w:w="3180"/>
      </w:tblGrid>
      <w:tr w:rsidR="00643933" w:rsidTr="00B27BF9">
        <w:tc>
          <w:tcPr>
            <w:tcW w:w="5508" w:type="dxa"/>
          </w:tcPr>
          <w:p w:rsidR="00643933" w:rsidRDefault="00643933" w:rsidP="00246EA8">
            <w:pPr>
              <w:rPr>
                <w:b/>
                <w:bCs/>
              </w:rPr>
            </w:pPr>
          </w:p>
          <w:p w:rsidR="00643933" w:rsidRDefault="000D17A2" w:rsidP="00246EA8">
            <w:pPr>
              <w:rPr>
                <w:b/>
                <w:bCs/>
              </w:rPr>
            </w:pPr>
            <w:r>
              <w:rPr>
                <w:b/>
                <w:bCs/>
                <w:noProof/>
              </w:rPr>
              <w:drawing>
                <wp:inline distT="0" distB="0" distL="0" distR="0" wp14:anchorId="3ECF9E45" wp14:editId="3DF79A6D">
                  <wp:extent cx="4838700" cy="7705725"/>
                  <wp:effectExtent l="0" t="0" r="0" b="9525"/>
                  <wp:docPr id="9" name="Picture 9" descr="C:\Users\AEwida\Desktop\11002_g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Ewida\Desktop\11002_gr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0" cy="7705725"/>
                          </a:xfrm>
                          <a:prstGeom prst="rect">
                            <a:avLst/>
                          </a:prstGeom>
                          <a:noFill/>
                          <a:ln>
                            <a:noFill/>
                          </a:ln>
                        </pic:spPr>
                      </pic:pic>
                    </a:graphicData>
                  </a:graphic>
                </wp:inline>
              </w:drawing>
            </w:r>
          </w:p>
        </w:tc>
        <w:tc>
          <w:tcPr>
            <w:tcW w:w="5508" w:type="dxa"/>
          </w:tcPr>
          <w:p w:rsidR="00643933" w:rsidRDefault="00643933" w:rsidP="00246EA8">
            <w:pPr>
              <w:rPr>
                <w:b/>
                <w:bCs/>
              </w:rPr>
            </w:pPr>
          </w:p>
          <w:p w:rsidR="00643933" w:rsidRDefault="00643933" w:rsidP="00246EA8">
            <w:pPr>
              <w:rPr>
                <w:b/>
                <w:bCs/>
              </w:rPr>
            </w:pPr>
          </w:p>
          <w:p w:rsidR="00643933" w:rsidRDefault="00643933" w:rsidP="00246EA8">
            <w:pPr>
              <w:rPr>
                <w:b/>
                <w:bCs/>
              </w:rPr>
            </w:pPr>
          </w:p>
          <w:p w:rsidR="00643933" w:rsidRDefault="00643933" w:rsidP="00246EA8">
            <w:pPr>
              <w:rPr>
                <w:b/>
                <w:bCs/>
              </w:rPr>
            </w:pPr>
          </w:p>
          <w:p w:rsidR="00643933" w:rsidRDefault="00643933" w:rsidP="00246EA8">
            <w:pPr>
              <w:rPr>
                <w:b/>
                <w:bCs/>
              </w:rPr>
            </w:pPr>
          </w:p>
          <w:p w:rsidR="00643933" w:rsidRDefault="00643933" w:rsidP="00246EA8">
            <w:pPr>
              <w:rPr>
                <w:b/>
                <w:bCs/>
              </w:rPr>
            </w:pPr>
          </w:p>
          <w:p w:rsidR="00643933" w:rsidRDefault="00643933" w:rsidP="00246EA8">
            <w:pPr>
              <w:rPr>
                <w:b/>
                <w:bCs/>
              </w:rPr>
            </w:pPr>
          </w:p>
          <w:p w:rsidR="00643933" w:rsidRDefault="00643933" w:rsidP="00246EA8">
            <w:pPr>
              <w:rPr>
                <w:b/>
                <w:bCs/>
              </w:rPr>
            </w:pPr>
          </w:p>
          <w:p w:rsidR="00643933" w:rsidRDefault="00643933" w:rsidP="00246EA8">
            <w:pPr>
              <w:rPr>
                <w:b/>
                <w:bCs/>
              </w:rPr>
            </w:pPr>
          </w:p>
          <w:p w:rsidR="00F96AA5" w:rsidRDefault="00F96AA5" w:rsidP="00246EA8">
            <w:pPr>
              <w:rPr>
                <w:b/>
                <w:bCs/>
              </w:rPr>
            </w:pPr>
          </w:p>
          <w:p w:rsidR="00F96AA5" w:rsidRDefault="00F96AA5" w:rsidP="00246EA8">
            <w:pPr>
              <w:rPr>
                <w:b/>
                <w:bCs/>
              </w:rPr>
            </w:pPr>
          </w:p>
          <w:p w:rsidR="00F96AA5" w:rsidRPr="00F96AA5" w:rsidRDefault="00F96AA5" w:rsidP="00246EA8">
            <w:pPr>
              <w:rPr>
                <w:b/>
                <w:bCs/>
                <w:color w:val="C00000"/>
                <w:sz w:val="72"/>
                <w:szCs w:val="72"/>
              </w:rPr>
            </w:pPr>
            <w:r w:rsidRPr="00F96AA5">
              <w:rPr>
                <w:b/>
                <w:bCs/>
                <w:color w:val="C00000"/>
                <w:sz w:val="72"/>
                <w:szCs w:val="72"/>
              </w:rPr>
              <w:t>2</w:t>
            </w:r>
          </w:p>
          <w:p w:rsidR="00643933" w:rsidRDefault="00643933" w:rsidP="00246EA8">
            <w:pPr>
              <w:rPr>
                <w:b/>
                <w:bCs/>
              </w:rPr>
            </w:pPr>
          </w:p>
          <w:p w:rsidR="00643933" w:rsidRDefault="00DD5A55" w:rsidP="00B40F41">
            <w:pPr>
              <w:rPr>
                <w:b/>
                <w:bCs/>
                <w:color w:val="C00000"/>
                <w:sz w:val="32"/>
                <w:szCs w:val="32"/>
              </w:rPr>
            </w:pPr>
            <w:r w:rsidRPr="00DD5A55">
              <w:rPr>
                <w:b/>
                <w:bCs/>
                <w:color w:val="C00000"/>
                <w:sz w:val="32"/>
                <w:szCs w:val="32"/>
              </w:rPr>
              <w:t>Interpret the</w:t>
            </w:r>
            <w:r>
              <w:rPr>
                <w:b/>
                <w:bCs/>
                <w:color w:val="C00000"/>
                <w:sz w:val="32"/>
                <w:szCs w:val="32"/>
              </w:rPr>
              <w:t xml:space="preserve"> </w:t>
            </w:r>
            <w:r w:rsidRPr="00DD5A55">
              <w:rPr>
                <w:b/>
                <w:bCs/>
                <w:color w:val="C00000"/>
                <w:sz w:val="32"/>
                <w:szCs w:val="32"/>
              </w:rPr>
              <w:t>patient</w:t>
            </w:r>
            <w:r>
              <w:rPr>
                <w:b/>
                <w:bCs/>
                <w:color w:val="C00000"/>
                <w:sz w:val="32"/>
                <w:szCs w:val="32"/>
              </w:rPr>
              <w:t>’</w:t>
            </w:r>
            <w:r w:rsidRPr="00DD5A55">
              <w:rPr>
                <w:b/>
                <w:bCs/>
                <w:color w:val="C00000"/>
                <w:sz w:val="32"/>
                <w:szCs w:val="32"/>
              </w:rPr>
              <w:t>s</w:t>
            </w:r>
            <w:r>
              <w:rPr>
                <w:b/>
                <w:bCs/>
                <w:color w:val="C00000"/>
                <w:sz w:val="32"/>
                <w:szCs w:val="32"/>
              </w:rPr>
              <w:t xml:space="preserve"> </w:t>
            </w:r>
            <w:r w:rsidRPr="00DD5A55">
              <w:rPr>
                <w:b/>
                <w:bCs/>
                <w:color w:val="C00000"/>
                <w:sz w:val="32"/>
                <w:szCs w:val="32"/>
              </w:rPr>
              <w:t xml:space="preserve">ASCVD </w:t>
            </w:r>
            <w:r w:rsidR="00F96AA5">
              <w:rPr>
                <w:b/>
                <w:bCs/>
                <w:color w:val="C00000"/>
                <w:sz w:val="32"/>
                <w:szCs w:val="32"/>
              </w:rPr>
              <w:t xml:space="preserve">10 years risk </w:t>
            </w:r>
            <w:r w:rsidRPr="00DD5A55">
              <w:rPr>
                <w:b/>
                <w:bCs/>
                <w:color w:val="C00000"/>
                <w:sz w:val="32"/>
                <w:szCs w:val="32"/>
              </w:rPr>
              <w:t xml:space="preserve">score </w:t>
            </w:r>
            <w:r w:rsidR="009C3C94">
              <w:rPr>
                <w:b/>
                <w:bCs/>
                <w:color w:val="C00000"/>
                <w:sz w:val="32"/>
                <w:szCs w:val="32"/>
              </w:rPr>
              <w:t>and/</w:t>
            </w:r>
            <w:r w:rsidRPr="00DD5A55">
              <w:rPr>
                <w:b/>
                <w:bCs/>
                <w:color w:val="C00000"/>
                <w:sz w:val="32"/>
                <w:szCs w:val="32"/>
              </w:rPr>
              <w:t>or Lipid profile results to know</w:t>
            </w:r>
            <w:r w:rsidR="00DA3E62">
              <w:rPr>
                <w:b/>
                <w:bCs/>
                <w:color w:val="C00000"/>
                <w:sz w:val="32"/>
                <w:szCs w:val="32"/>
              </w:rPr>
              <w:t xml:space="preserve"> the management plan for </w:t>
            </w:r>
            <w:r w:rsidR="00B40F41">
              <w:rPr>
                <w:b/>
                <w:bCs/>
                <w:color w:val="C00000"/>
                <w:sz w:val="32"/>
                <w:szCs w:val="32"/>
              </w:rPr>
              <w:t>the patient</w:t>
            </w:r>
            <w:r w:rsidR="00DA3E62">
              <w:rPr>
                <w:b/>
                <w:bCs/>
                <w:color w:val="C00000"/>
                <w:sz w:val="32"/>
                <w:szCs w:val="32"/>
              </w:rPr>
              <w:t>.</w:t>
            </w:r>
          </w:p>
          <w:p w:rsidR="009A19AA" w:rsidRDefault="009A19AA" w:rsidP="00DD5A55">
            <w:pPr>
              <w:rPr>
                <w:b/>
                <w:bCs/>
                <w:sz w:val="32"/>
                <w:szCs w:val="32"/>
              </w:rPr>
            </w:pPr>
          </w:p>
          <w:p w:rsidR="000F1096" w:rsidRDefault="000F1096" w:rsidP="00830A94">
            <w:pPr>
              <w:rPr>
                <w:b/>
                <w:bCs/>
                <w:color w:val="C00000"/>
              </w:rPr>
            </w:pPr>
          </w:p>
          <w:p w:rsidR="00830A94" w:rsidRPr="00DD5A55" w:rsidRDefault="00830A94" w:rsidP="00C2423B">
            <w:pPr>
              <w:rPr>
                <w:b/>
                <w:bCs/>
                <w:sz w:val="32"/>
                <w:szCs w:val="32"/>
              </w:rPr>
            </w:pPr>
          </w:p>
        </w:tc>
      </w:tr>
    </w:tbl>
    <w:p w:rsidR="00643933" w:rsidRDefault="00643933" w:rsidP="00246EA8">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6"/>
        <w:gridCol w:w="2940"/>
      </w:tblGrid>
      <w:tr w:rsidR="00DD5A55" w:rsidTr="00B27BF9">
        <w:tc>
          <w:tcPr>
            <w:tcW w:w="5508" w:type="dxa"/>
          </w:tcPr>
          <w:p w:rsidR="00DD5A55" w:rsidRDefault="00DA3E62" w:rsidP="00246EA8">
            <w:pPr>
              <w:rPr>
                <w:b/>
                <w:bCs/>
              </w:rPr>
            </w:pPr>
            <w:r w:rsidRPr="00DA3E62">
              <w:rPr>
                <w:b/>
                <w:bCs/>
                <w:noProof/>
                <w:color w:val="C00000"/>
                <w:sz w:val="32"/>
                <w:szCs w:val="32"/>
              </w:rPr>
              <mc:AlternateContent>
                <mc:Choice Requires="wps">
                  <w:drawing>
                    <wp:anchor distT="0" distB="0" distL="114300" distR="114300" simplePos="0" relativeHeight="251659264" behindDoc="0" locked="0" layoutInCell="1" allowOverlap="1" wp14:anchorId="50D11EF0" wp14:editId="019CD035">
                      <wp:simplePos x="0" y="0"/>
                      <wp:positionH relativeFrom="column">
                        <wp:posOffset>342900</wp:posOffset>
                      </wp:positionH>
                      <wp:positionV relativeFrom="paragraph">
                        <wp:posOffset>4853305</wp:posOffset>
                      </wp:positionV>
                      <wp:extent cx="2114550" cy="7810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81050"/>
                              </a:xfrm>
                              <a:prstGeom prst="rect">
                                <a:avLst/>
                              </a:prstGeom>
                              <a:solidFill>
                                <a:srgbClr val="FFFFFF"/>
                              </a:solidFill>
                              <a:ln w="9525">
                                <a:solidFill>
                                  <a:srgbClr val="000000"/>
                                </a:solidFill>
                                <a:miter lim="800000"/>
                                <a:headEnd/>
                                <a:tailEnd/>
                              </a:ln>
                            </wps:spPr>
                            <wps:txbx>
                              <w:txbxContent>
                                <w:p w:rsidR="00DA3E62" w:rsidRPr="00DA3E62" w:rsidRDefault="00DA3E62" w:rsidP="00DA3E62">
                                  <w:pPr>
                                    <w:rPr>
                                      <w:b/>
                                      <w:bCs/>
                                      <w:color w:val="C00000"/>
                                      <w:sz w:val="24"/>
                                      <w:szCs w:val="24"/>
                                    </w:rPr>
                                  </w:pPr>
                                  <w:r w:rsidRPr="00DA3E62">
                                    <w:rPr>
                                      <w:b/>
                                      <w:bCs/>
                                      <w:color w:val="C00000"/>
                                      <w:sz w:val="24"/>
                                      <w:szCs w:val="24"/>
                                    </w:rPr>
                                    <w:t>Type here the AS</w:t>
                                  </w:r>
                                  <w:r>
                                    <w:rPr>
                                      <w:b/>
                                      <w:bCs/>
                                      <w:color w:val="C00000"/>
                                      <w:sz w:val="24"/>
                                      <w:szCs w:val="24"/>
                                    </w:rPr>
                                    <w:t>CV</w:t>
                                  </w:r>
                                  <w:r w:rsidRPr="00DA3E62">
                                    <w:rPr>
                                      <w:b/>
                                      <w:bCs/>
                                      <w:color w:val="C00000"/>
                                      <w:sz w:val="24"/>
                                      <w:szCs w:val="24"/>
                                    </w:rPr>
                                    <w:t>D 10 years risk score and your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pt;margin-top:382.15pt;width:166.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">
                      <v:textbox>
                        <w:txbxContent>
                          <w:p w:rsidR="00DA3E62" w:rsidRPr="00DA3E62" w:rsidRDefault="00DA3E62" w:rsidP="00DA3E62">
                            <w:pPr>
                              <w:rPr>
                                <w:b/>
                                <w:bCs/>
                                <w:color w:val="C00000"/>
                                <w:sz w:val="24"/>
                                <w:szCs w:val="24"/>
                              </w:rPr>
                            </w:pPr>
                            <w:r w:rsidRPr="00DA3E62">
                              <w:rPr>
                                <w:b/>
                                <w:bCs/>
                                <w:color w:val="C00000"/>
                                <w:sz w:val="24"/>
                                <w:szCs w:val="24"/>
                              </w:rPr>
                              <w:t>Type here the AS</w:t>
                            </w:r>
                            <w:r>
                              <w:rPr>
                                <w:b/>
                                <w:bCs/>
                                <w:color w:val="C00000"/>
                                <w:sz w:val="24"/>
                                <w:szCs w:val="24"/>
                              </w:rPr>
                              <w:t>CV</w:t>
                            </w:r>
                            <w:r w:rsidRPr="00DA3E62">
                              <w:rPr>
                                <w:b/>
                                <w:bCs/>
                                <w:color w:val="C00000"/>
                                <w:sz w:val="24"/>
                                <w:szCs w:val="24"/>
                              </w:rPr>
                              <w:t>D 10 years risk score and your management plan</w:t>
                            </w:r>
                          </w:p>
                        </w:txbxContent>
                      </v:textbox>
                    </v:shape>
                  </w:pict>
                </mc:Fallback>
              </mc:AlternateContent>
            </w:r>
            <w:r w:rsidR="00DD5A55">
              <w:rPr>
                <w:b/>
                <w:bCs/>
                <w:noProof/>
              </w:rPr>
              <w:drawing>
                <wp:inline distT="0" distB="0" distL="0" distR="0" wp14:anchorId="77EC2DC2" wp14:editId="3AA467A2">
                  <wp:extent cx="4991100" cy="6286500"/>
                  <wp:effectExtent l="0" t="0" r="0" b="0"/>
                  <wp:docPr id="8" name="Picture 8" descr="C:\Users\AEwida\Desktop\Assessment n plan n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Ewida\Desktop\Assessment n plan not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6286500"/>
                          </a:xfrm>
                          <a:prstGeom prst="rect">
                            <a:avLst/>
                          </a:prstGeom>
                          <a:noFill/>
                          <a:ln>
                            <a:noFill/>
                          </a:ln>
                        </pic:spPr>
                      </pic:pic>
                    </a:graphicData>
                  </a:graphic>
                </wp:inline>
              </w:drawing>
            </w:r>
          </w:p>
        </w:tc>
        <w:tc>
          <w:tcPr>
            <w:tcW w:w="5508" w:type="dxa"/>
          </w:tcPr>
          <w:p w:rsidR="00DD5A55" w:rsidRDefault="00DD5A55" w:rsidP="00246EA8">
            <w:pPr>
              <w:rPr>
                <w:b/>
                <w:bCs/>
              </w:rPr>
            </w:pPr>
          </w:p>
          <w:p w:rsidR="00DD5A55" w:rsidRDefault="00DD5A55" w:rsidP="00246EA8">
            <w:pPr>
              <w:rPr>
                <w:b/>
                <w:bCs/>
              </w:rPr>
            </w:pPr>
          </w:p>
          <w:p w:rsidR="00DD5A55" w:rsidRDefault="00DD5A55" w:rsidP="00246EA8">
            <w:pPr>
              <w:rPr>
                <w:b/>
                <w:bCs/>
              </w:rPr>
            </w:pPr>
          </w:p>
          <w:p w:rsidR="00DD5A55" w:rsidRDefault="00DD5A55" w:rsidP="00246EA8">
            <w:pPr>
              <w:rPr>
                <w:b/>
                <w:bCs/>
              </w:rPr>
            </w:pPr>
          </w:p>
          <w:p w:rsidR="00DD5A55" w:rsidRDefault="00DD5A55" w:rsidP="00246EA8">
            <w:pPr>
              <w:rPr>
                <w:b/>
                <w:bCs/>
              </w:rPr>
            </w:pPr>
          </w:p>
          <w:p w:rsidR="00DD5A55" w:rsidRDefault="00DD5A55" w:rsidP="00246EA8">
            <w:pPr>
              <w:rPr>
                <w:b/>
                <w:bCs/>
              </w:rPr>
            </w:pPr>
          </w:p>
          <w:p w:rsidR="00DD5A55" w:rsidRDefault="00DD5A55" w:rsidP="00246EA8">
            <w:pPr>
              <w:rPr>
                <w:b/>
                <w:bCs/>
              </w:rPr>
            </w:pPr>
          </w:p>
          <w:p w:rsidR="00DD5A55" w:rsidRPr="00F96AA5" w:rsidRDefault="00F96AA5" w:rsidP="00246EA8">
            <w:pPr>
              <w:rPr>
                <w:b/>
                <w:bCs/>
                <w:color w:val="C00000"/>
                <w:sz w:val="72"/>
                <w:szCs w:val="72"/>
              </w:rPr>
            </w:pPr>
            <w:r w:rsidRPr="00F96AA5">
              <w:rPr>
                <w:b/>
                <w:bCs/>
                <w:color w:val="C00000"/>
                <w:sz w:val="72"/>
                <w:szCs w:val="72"/>
              </w:rPr>
              <w:t>3</w:t>
            </w:r>
          </w:p>
          <w:p w:rsidR="00DD5A55" w:rsidRDefault="00DD5A55" w:rsidP="00DD5A55">
            <w:pPr>
              <w:rPr>
                <w:b/>
                <w:bCs/>
              </w:rPr>
            </w:pPr>
            <w:r w:rsidRPr="00DD5A55">
              <w:rPr>
                <w:b/>
                <w:bCs/>
                <w:color w:val="C00000"/>
                <w:sz w:val="32"/>
                <w:szCs w:val="32"/>
              </w:rPr>
              <w:t>Document the patient’s ASCVD 10 years risk score in the Assessment  and Plan section of your SOAP Notes in CERNER</w:t>
            </w:r>
          </w:p>
        </w:tc>
      </w:tr>
    </w:tbl>
    <w:p w:rsidR="00DD5A55" w:rsidRDefault="00DD5A55" w:rsidP="00246EA8">
      <w:pPr>
        <w:rPr>
          <w:b/>
          <w:bCs/>
        </w:rPr>
      </w:pPr>
    </w:p>
    <w:p w:rsidR="00F67110" w:rsidRDefault="00F67110" w:rsidP="00246EA8">
      <w:pPr>
        <w:rPr>
          <w:b/>
          <w:bCs/>
        </w:rPr>
      </w:pPr>
    </w:p>
    <w:p w:rsidR="00F67110" w:rsidRDefault="00F67110" w:rsidP="00246EA8">
      <w:pPr>
        <w:rPr>
          <w:b/>
          <w:bCs/>
        </w:rPr>
      </w:pPr>
    </w:p>
    <w:p w:rsidR="00F67110" w:rsidRDefault="00F67110" w:rsidP="00246EA8">
      <w:pPr>
        <w:rPr>
          <w:b/>
          <w:bCs/>
        </w:rPr>
      </w:pPr>
    </w:p>
    <w:p w:rsidR="00F67110" w:rsidRPr="00F67110" w:rsidRDefault="00F67110" w:rsidP="00F67110">
      <w:pPr>
        <w:shd w:val="clear" w:color="auto" w:fill="FFFFFF"/>
        <w:spacing w:after="100" w:afterAutospacing="1" w:line="240" w:lineRule="auto"/>
        <w:outlineLvl w:val="0"/>
        <w:rPr>
          <w:rFonts w:ascii="Times" w:eastAsia="Times New Roman" w:hAnsi="Times" w:cs="Times"/>
          <w:b/>
          <w:bCs/>
          <w:color w:val="C00000"/>
          <w:kern w:val="36"/>
          <w:sz w:val="36"/>
          <w:szCs w:val="36"/>
        </w:rPr>
      </w:pPr>
      <w:r w:rsidRPr="00F67110">
        <w:rPr>
          <w:rFonts w:ascii="Times" w:eastAsia="Times New Roman" w:hAnsi="Times" w:cs="Times"/>
          <w:b/>
          <w:bCs/>
          <w:color w:val="C00000"/>
          <w:kern w:val="36"/>
          <w:sz w:val="36"/>
          <w:szCs w:val="36"/>
        </w:rPr>
        <w:lastRenderedPageBreak/>
        <w:t>Intensities of Statin Therapy</w:t>
      </w:r>
    </w:p>
    <w:p w:rsidR="00F67110" w:rsidRPr="00F67110" w:rsidRDefault="00F67110" w:rsidP="00F67110">
      <w:pPr>
        <w:shd w:val="clear" w:color="auto" w:fill="FFFFFF"/>
        <w:spacing w:before="240" w:after="240" w:line="240" w:lineRule="auto"/>
        <w:outlineLvl w:val="1"/>
        <w:rPr>
          <w:rFonts w:ascii="Helvetica" w:eastAsia="Times New Roman" w:hAnsi="Helvetica" w:cs="Helvetica"/>
          <w:b/>
          <w:bCs/>
          <w:color w:val="333333"/>
          <w:sz w:val="29"/>
          <w:szCs w:val="29"/>
        </w:rPr>
      </w:pPr>
      <w:r w:rsidRPr="00F67110">
        <w:rPr>
          <w:rFonts w:ascii="Helvetica" w:eastAsia="Times New Roman" w:hAnsi="Helvetica" w:cs="Helvetica"/>
          <w:b/>
          <w:bCs/>
          <w:color w:val="333333"/>
          <w:sz w:val="29"/>
          <w:szCs w:val="29"/>
        </w:rPr>
        <w:t>High-Intensity Statin</w:t>
      </w:r>
    </w:p>
    <w:p w:rsidR="00F67110" w:rsidRPr="00F67110" w:rsidRDefault="00F67110" w:rsidP="00F67110">
      <w:pPr>
        <w:shd w:val="clear" w:color="auto" w:fill="FFFFFF"/>
        <w:spacing w:before="100" w:beforeAutospacing="1" w:after="100" w:afterAutospacing="1" w:line="401" w:lineRule="atLeast"/>
        <w:rPr>
          <w:rFonts w:ascii="Helvetica" w:eastAsia="Times New Roman" w:hAnsi="Helvetica" w:cs="Helvetica"/>
          <w:color w:val="333333"/>
          <w:sz w:val="24"/>
          <w:szCs w:val="24"/>
        </w:rPr>
      </w:pPr>
      <w:r w:rsidRPr="00F67110">
        <w:rPr>
          <w:rFonts w:ascii="Helvetica" w:eastAsia="Times New Roman" w:hAnsi="Helvetica" w:cs="Helvetica"/>
          <w:color w:val="333333"/>
          <w:sz w:val="24"/>
          <w:szCs w:val="24"/>
        </w:rPr>
        <w:t>Daily dose lowers LDL-C, on average by approximately ≥50%</w:t>
      </w:r>
    </w:p>
    <w:p w:rsidR="00F67110" w:rsidRPr="00F67110" w:rsidRDefault="00F67110" w:rsidP="00F67110">
      <w:pPr>
        <w:numPr>
          <w:ilvl w:val="0"/>
          <w:numId w:val="1"/>
        </w:numPr>
        <w:shd w:val="clear" w:color="auto" w:fill="FFFFFF"/>
        <w:spacing w:before="100" w:beforeAutospacing="1" w:after="100" w:afterAutospacing="1" w:line="401" w:lineRule="atLeast"/>
        <w:rPr>
          <w:rFonts w:ascii="Helvetica" w:eastAsia="Times New Roman" w:hAnsi="Helvetica" w:cs="Helvetica"/>
          <w:color w:val="333333"/>
          <w:sz w:val="24"/>
          <w:szCs w:val="24"/>
        </w:rPr>
      </w:pPr>
      <w:r w:rsidRPr="00F67110">
        <w:rPr>
          <w:rFonts w:ascii="Helvetica" w:eastAsia="Times New Roman" w:hAnsi="Helvetica" w:cs="Helvetica"/>
          <w:color w:val="333333"/>
          <w:sz w:val="24"/>
          <w:szCs w:val="24"/>
        </w:rPr>
        <w:t>Atorvastatin 40*-80 mg</w:t>
      </w:r>
    </w:p>
    <w:p w:rsidR="00F67110" w:rsidRPr="00F67110" w:rsidRDefault="00F67110" w:rsidP="00F67110">
      <w:pPr>
        <w:numPr>
          <w:ilvl w:val="0"/>
          <w:numId w:val="1"/>
        </w:numPr>
        <w:shd w:val="clear" w:color="auto" w:fill="FFFFFF"/>
        <w:spacing w:before="100" w:beforeAutospacing="1" w:after="100" w:afterAutospacing="1" w:line="401" w:lineRule="atLeast"/>
        <w:rPr>
          <w:rFonts w:ascii="Helvetica" w:eastAsia="Times New Roman" w:hAnsi="Helvetica" w:cs="Helvetica"/>
          <w:color w:val="333333"/>
          <w:sz w:val="24"/>
          <w:szCs w:val="24"/>
        </w:rPr>
      </w:pPr>
      <w:proofErr w:type="spellStart"/>
      <w:r w:rsidRPr="00F67110">
        <w:rPr>
          <w:rFonts w:ascii="Helvetica" w:eastAsia="Times New Roman" w:hAnsi="Helvetica" w:cs="Helvetica"/>
          <w:color w:val="333333"/>
          <w:sz w:val="24"/>
          <w:szCs w:val="24"/>
        </w:rPr>
        <w:t>Rosuvastatin</w:t>
      </w:r>
      <w:proofErr w:type="spellEnd"/>
      <w:r w:rsidRPr="00F67110">
        <w:rPr>
          <w:rFonts w:ascii="Helvetica" w:eastAsia="Times New Roman" w:hAnsi="Helvetica" w:cs="Helvetica"/>
          <w:color w:val="333333"/>
          <w:sz w:val="24"/>
          <w:szCs w:val="24"/>
        </w:rPr>
        <w:t xml:space="preserve"> 20-(40) mg</w:t>
      </w:r>
    </w:p>
    <w:p w:rsidR="00F67110" w:rsidRPr="00F67110" w:rsidRDefault="00F67110" w:rsidP="00F67110">
      <w:pPr>
        <w:shd w:val="clear" w:color="auto" w:fill="FFFFFF"/>
        <w:spacing w:before="240" w:after="240" w:line="240" w:lineRule="auto"/>
        <w:outlineLvl w:val="1"/>
        <w:rPr>
          <w:rFonts w:ascii="Helvetica" w:eastAsia="Times New Roman" w:hAnsi="Helvetica" w:cs="Helvetica"/>
          <w:b/>
          <w:bCs/>
          <w:color w:val="333333"/>
          <w:sz w:val="29"/>
          <w:szCs w:val="29"/>
        </w:rPr>
      </w:pPr>
      <w:r w:rsidRPr="00F67110">
        <w:rPr>
          <w:rFonts w:ascii="Helvetica" w:eastAsia="Times New Roman" w:hAnsi="Helvetica" w:cs="Helvetica"/>
          <w:b/>
          <w:bCs/>
          <w:color w:val="333333"/>
          <w:sz w:val="29"/>
          <w:szCs w:val="29"/>
        </w:rPr>
        <w:t>Moderate-Intensity Statin</w:t>
      </w:r>
    </w:p>
    <w:p w:rsidR="00F67110" w:rsidRPr="00F67110" w:rsidRDefault="00F67110" w:rsidP="00F67110">
      <w:pPr>
        <w:shd w:val="clear" w:color="auto" w:fill="FFFFFF"/>
        <w:spacing w:before="100" w:beforeAutospacing="1" w:after="100" w:afterAutospacing="1" w:line="401" w:lineRule="atLeast"/>
        <w:rPr>
          <w:rFonts w:ascii="Helvetica" w:eastAsia="Times New Roman" w:hAnsi="Helvetica" w:cs="Helvetica"/>
          <w:color w:val="333333"/>
          <w:sz w:val="24"/>
          <w:szCs w:val="24"/>
        </w:rPr>
      </w:pPr>
      <w:r w:rsidRPr="00F67110">
        <w:rPr>
          <w:rFonts w:ascii="Helvetica" w:eastAsia="Times New Roman" w:hAnsi="Helvetica" w:cs="Helvetica"/>
          <w:color w:val="333333"/>
          <w:sz w:val="24"/>
          <w:szCs w:val="24"/>
        </w:rPr>
        <w:t>Daily dose lowers LDL-C, on average by approximately 30% to &lt;50%</w:t>
      </w:r>
    </w:p>
    <w:p w:rsidR="00F67110" w:rsidRPr="00F67110" w:rsidRDefault="00F67110" w:rsidP="00F67110">
      <w:pPr>
        <w:numPr>
          <w:ilvl w:val="0"/>
          <w:numId w:val="2"/>
        </w:numPr>
        <w:shd w:val="clear" w:color="auto" w:fill="FFFFFF"/>
        <w:spacing w:before="100" w:beforeAutospacing="1" w:after="100" w:afterAutospacing="1" w:line="401" w:lineRule="atLeast"/>
        <w:rPr>
          <w:rFonts w:ascii="Helvetica" w:eastAsia="Times New Roman" w:hAnsi="Helvetica" w:cs="Helvetica"/>
          <w:color w:val="333333"/>
          <w:sz w:val="24"/>
          <w:szCs w:val="24"/>
        </w:rPr>
      </w:pPr>
      <w:r w:rsidRPr="00F67110">
        <w:rPr>
          <w:rFonts w:ascii="Helvetica" w:eastAsia="Times New Roman" w:hAnsi="Helvetica" w:cs="Helvetica"/>
          <w:color w:val="333333"/>
          <w:sz w:val="24"/>
          <w:szCs w:val="24"/>
        </w:rPr>
        <w:t>Atorvastatin 10-(20) mg</w:t>
      </w:r>
    </w:p>
    <w:p w:rsidR="00F67110" w:rsidRPr="00F67110" w:rsidRDefault="00F67110" w:rsidP="00F67110">
      <w:pPr>
        <w:numPr>
          <w:ilvl w:val="0"/>
          <w:numId w:val="2"/>
        </w:numPr>
        <w:shd w:val="clear" w:color="auto" w:fill="FFFFFF"/>
        <w:spacing w:before="100" w:beforeAutospacing="1" w:after="100" w:afterAutospacing="1" w:line="401" w:lineRule="atLeast"/>
        <w:rPr>
          <w:rFonts w:ascii="Helvetica" w:eastAsia="Times New Roman" w:hAnsi="Helvetica" w:cs="Helvetica"/>
          <w:color w:val="333333"/>
          <w:sz w:val="24"/>
          <w:szCs w:val="24"/>
        </w:rPr>
      </w:pPr>
      <w:proofErr w:type="spellStart"/>
      <w:r w:rsidRPr="00F67110">
        <w:rPr>
          <w:rFonts w:ascii="Helvetica" w:eastAsia="Times New Roman" w:hAnsi="Helvetica" w:cs="Helvetica"/>
          <w:color w:val="333333"/>
          <w:sz w:val="24"/>
          <w:szCs w:val="24"/>
        </w:rPr>
        <w:t>Fluvastatin</w:t>
      </w:r>
      <w:proofErr w:type="spellEnd"/>
      <w:r w:rsidRPr="00F67110">
        <w:rPr>
          <w:rFonts w:ascii="Helvetica" w:eastAsia="Times New Roman" w:hAnsi="Helvetica" w:cs="Helvetica"/>
          <w:color w:val="333333"/>
          <w:sz w:val="24"/>
          <w:szCs w:val="24"/>
        </w:rPr>
        <w:t xml:space="preserve"> 40 mg bid</w:t>
      </w:r>
    </w:p>
    <w:p w:rsidR="00F67110" w:rsidRPr="00F67110" w:rsidRDefault="00F67110" w:rsidP="00F67110">
      <w:pPr>
        <w:numPr>
          <w:ilvl w:val="0"/>
          <w:numId w:val="2"/>
        </w:numPr>
        <w:shd w:val="clear" w:color="auto" w:fill="FFFFFF"/>
        <w:spacing w:before="100" w:beforeAutospacing="1" w:after="100" w:afterAutospacing="1" w:line="401" w:lineRule="atLeast"/>
        <w:rPr>
          <w:rFonts w:ascii="Helvetica" w:eastAsia="Times New Roman" w:hAnsi="Helvetica" w:cs="Helvetica"/>
          <w:color w:val="333333"/>
          <w:sz w:val="24"/>
          <w:szCs w:val="24"/>
        </w:rPr>
      </w:pPr>
      <w:proofErr w:type="spellStart"/>
      <w:r w:rsidRPr="00F67110">
        <w:rPr>
          <w:rFonts w:ascii="Helvetica" w:eastAsia="Times New Roman" w:hAnsi="Helvetica" w:cs="Helvetica"/>
          <w:color w:val="333333"/>
          <w:sz w:val="24"/>
          <w:szCs w:val="24"/>
        </w:rPr>
        <w:t>Fluvastatin</w:t>
      </w:r>
      <w:proofErr w:type="spellEnd"/>
      <w:r w:rsidRPr="00F67110">
        <w:rPr>
          <w:rFonts w:ascii="Helvetica" w:eastAsia="Times New Roman" w:hAnsi="Helvetica" w:cs="Helvetica"/>
          <w:color w:val="333333"/>
          <w:sz w:val="24"/>
          <w:szCs w:val="24"/>
        </w:rPr>
        <w:t xml:space="preserve"> XL 80 mg</w:t>
      </w:r>
    </w:p>
    <w:p w:rsidR="00F67110" w:rsidRPr="00F67110" w:rsidRDefault="00F67110" w:rsidP="00F67110">
      <w:pPr>
        <w:numPr>
          <w:ilvl w:val="0"/>
          <w:numId w:val="2"/>
        </w:numPr>
        <w:shd w:val="clear" w:color="auto" w:fill="FFFFFF"/>
        <w:spacing w:before="100" w:beforeAutospacing="1" w:after="100" w:afterAutospacing="1" w:line="401" w:lineRule="atLeast"/>
        <w:rPr>
          <w:rFonts w:ascii="Helvetica" w:eastAsia="Times New Roman" w:hAnsi="Helvetica" w:cs="Helvetica"/>
          <w:color w:val="333333"/>
          <w:sz w:val="24"/>
          <w:szCs w:val="24"/>
        </w:rPr>
      </w:pPr>
      <w:r w:rsidRPr="00F67110">
        <w:rPr>
          <w:rFonts w:ascii="Helvetica" w:eastAsia="Times New Roman" w:hAnsi="Helvetica" w:cs="Helvetica"/>
          <w:color w:val="333333"/>
          <w:sz w:val="24"/>
          <w:szCs w:val="24"/>
        </w:rPr>
        <w:t>Lovastatin 40 mg</w:t>
      </w:r>
    </w:p>
    <w:p w:rsidR="00F67110" w:rsidRPr="00F67110" w:rsidRDefault="00F67110" w:rsidP="00F67110">
      <w:pPr>
        <w:numPr>
          <w:ilvl w:val="0"/>
          <w:numId w:val="2"/>
        </w:numPr>
        <w:shd w:val="clear" w:color="auto" w:fill="FFFFFF"/>
        <w:spacing w:before="100" w:beforeAutospacing="1" w:after="100" w:afterAutospacing="1" w:line="401" w:lineRule="atLeast"/>
        <w:rPr>
          <w:rFonts w:ascii="Helvetica" w:eastAsia="Times New Roman" w:hAnsi="Helvetica" w:cs="Helvetica"/>
          <w:color w:val="333333"/>
          <w:sz w:val="24"/>
          <w:szCs w:val="24"/>
        </w:rPr>
      </w:pPr>
      <w:proofErr w:type="spellStart"/>
      <w:r w:rsidRPr="00F67110">
        <w:rPr>
          <w:rFonts w:ascii="Helvetica" w:eastAsia="Times New Roman" w:hAnsi="Helvetica" w:cs="Helvetica"/>
          <w:color w:val="333333"/>
          <w:sz w:val="24"/>
          <w:szCs w:val="24"/>
        </w:rPr>
        <w:t>Pitavastatin</w:t>
      </w:r>
      <w:proofErr w:type="spellEnd"/>
      <w:r w:rsidRPr="00F67110">
        <w:rPr>
          <w:rFonts w:ascii="Helvetica" w:eastAsia="Times New Roman" w:hAnsi="Helvetica" w:cs="Helvetica"/>
          <w:color w:val="333333"/>
          <w:sz w:val="24"/>
          <w:szCs w:val="24"/>
        </w:rPr>
        <w:t xml:space="preserve"> 2-4 mg</w:t>
      </w:r>
    </w:p>
    <w:p w:rsidR="00F67110" w:rsidRPr="00F67110" w:rsidRDefault="00F67110" w:rsidP="00F67110">
      <w:pPr>
        <w:numPr>
          <w:ilvl w:val="0"/>
          <w:numId w:val="2"/>
        </w:numPr>
        <w:shd w:val="clear" w:color="auto" w:fill="FFFFFF"/>
        <w:spacing w:before="100" w:beforeAutospacing="1" w:after="100" w:afterAutospacing="1" w:line="401" w:lineRule="atLeast"/>
        <w:rPr>
          <w:rFonts w:ascii="Helvetica" w:eastAsia="Times New Roman" w:hAnsi="Helvetica" w:cs="Helvetica"/>
          <w:color w:val="333333"/>
          <w:sz w:val="24"/>
          <w:szCs w:val="24"/>
        </w:rPr>
      </w:pPr>
      <w:r w:rsidRPr="00F67110">
        <w:rPr>
          <w:rFonts w:ascii="Helvetica" w:eastAsia="Times New Roman" w:hAnsi="Helvetica" w:cs="Helvetica"/>
          <w:color w:val="333333"/>
          <w:sz w:val="24"/>
          <w:szCs w:val="24"/>
        </w:rPr>
        <w:t>Pravastatin 40-(80) mg</w:t>
      </w:r>
    </w:p>
    <w:p w:rsidR="00F67110" w:rsidRPr="00F67110" w:rsidRDefault="00F67110" w:rsidP="00F67110">
      <w:pPr>
        <w:numPr>
          <w:ilvl w:val="0"/>
          <w:numId w:val="2"/>
        </w:numPr>
        <w:shd w:val="clear" w:color="auto" w:fill="FFFFFF"/>
        <w:spacing w:before="100" w:beforeAutospacing="1" w:after="100" w:afterAutospacing="1" w:line="401" w:lineRule="atLeast"/>
        <w:rPr>
          <w:rFonts w:ascii="Helvetica" w:eastAsia="Times New Roman" w:hAnsi="Helvetica" w:cs="Helvetica"/>
          <w:color w:val="333333"/>
          <w:sz w:val="24"/>
          <w:szCs w:val="24"/>
        </w:rPr>
      </w:pPr>
      <w:proofErr w:type="spellStart"/>
      <w:r w:rsidRPr="00F67110">
        <w:rPr>
          <w:rFonts w:ascii="Helvetica" w:eastAsia="Times New Roman" w:hAnsi="Helvetica" w:cs="Helvetica"/>
          <w:color w:val="333333"/>
          <w:sz w:val="24"/>
          <w:szCs w:val="24"/>
        </w:rPr>
        <w:t>Rosuvastatin</w:t>
      </w:r>
      <w:proofErr w:type="spellEnd"/>
      <w:r w:rsidRPr="00F67110">
        <w:rPr>
          <w:rFonts w:ascii="Helvetica" w:eastAsia="Times New Roman" w:hAnsi="Helvetica" w:cs="Helvetica"/>
          <w:color w:val="333333"/>
          <w:sz w:val="24"/>
          <w:szCs w:val="24"/>
        </w:rPr>
        <w:t xml:space="preserve"> (5)-10 mg</w:t>
      </w:r>
    </w:p>
    <w:p w:rsidR="00F67110" w:rsidRPr="00F67110" w:rsidRDefault="00F67110" w:rsidP="00F67110">
      <w:pPr>
        <w:numPr>
          <w:ilvl w:val="0"/>
          <w:numId w:val="2"/>
        </w:numPr>
        <w:shd w:val="clear" w:color="auto" w:fill="FFFFFF"/>
        <w:spacing w:before="100" w:beforeAutospacing="1" w:after="100" w:afterAutospacing="1" w:line="401" w:lineRule="atLeast"/>
        <w:rPr>
          <w:rFonts w:ascii="Helvetica" w:eastAsia="Times New Roman" w:hAnsi="Helvetica" w:cs="Helvetica"/>
          <w:color w:val="333333"/>
          <w:sz w:val="24"/>
          <w:szCs w:val="24"/>
        </w:rPr>
      </w:pPr>
      <w:r w:rsidRPr="00F67110">
        <w:rPr>
          <w:rFonts w:ascii="Helvetica" w:eastAsia="Times New Roman" w:hAnsi="Helvetica" w:cs="Helvetica"/>
          <w:color w:val="333333"/>
          <w:sz w:val="24"/>
          <w:szCs w:val="24"/>
        </w:rPr>
        <w:t>Simvastatin 20-40 mg**</w:t>
      </w:r>
    </w:p>
    <w:p w:rsidR="00F67110" w:rsidRPr="00F67110" w:rsidRDefault="00F67110" w:rsidP="00F67110">
      <w:pPr>
        <w:shd w:val="clear" w:color="auto" w:fill="FFFFFF"/>
        <w:spacing w:before="240" w:after="240" w:line="240" w:lineRule="auto"/>
        <w:outlineLvl w:val="1"/>
        <w:rPr>
          <w:rFonts w:ascii="Helvetica" w:eastAsia="Times New Roman" w:hAnsi="Helvetica" w:cs="Helvetica"/>
          <w:b/>
          <w:bCs/>
          <w:color w:val="333333"/>
          <w:sz w:val="29"/>
          <w:szCs w:val="29"/>
        </w:rPr>
      </w:pPr>
      <w:r w:rsidRPr="00F67110">
        <w:rPr>
          <w:rFonts w:ascii="Helvetica" w:eastAsia="Times New Roman" w:hAnsi="Helvetica" w:cs="Helvetica"/>
          <w:b/>
          <w:bCs/>
          <w:color w:val="333333"/>
          <w:sz w:val="29"/>
          <w:szCs w:val="29"/>
        </w:rPr>
        <w:t>Low-Intensity Statin</w:t>
      </w:r>
    </w:p>
    <w:p w:rsidR="00F67110" w:rsidRPr="00F67110" w:rsidRDefault="00F67110" w:rsidP="00F67110">
      <w:pPr>
        <w:shd w:val="clear" w:color="auto" w:fill="FFFFFF"/>
        <w:spacing w:before="100" w:beforeAutospacing="1" w:after="100" w:afterAutospacing="1" w:line="401" w:lineRule="atLeast"/>
        <w:rPr>
          <w:rFonts w:ascii="Helvetica" w:eastAsia="Times New Roman" w:hAnsi="Helvetica" w:cs="Helvetica"/>
          <w:color w:val="333333"/>
          <w:sz w:val="24"/>
          <w:szCs w:val="24"/>
        </w:rPr>
      </w:pPr>
      <w:r w:rsidRPr="00F67110">
        <w:rPr>
          <w:rFonts w:ascii="Helvetica" w:eastAsia="Times New Roman" w:hAnsi="Helvetica" w:cs="Helvetica"/>
          <w:color w:val="333333"/>
          <w:sz w:val="24"/>
          <w:szCs w:val="24"/>
        </w:rPr>
        <w:t>Daily dose lowers LDL-C, on average by approximately &lt;30%</w:t>
      </w:r>
    </w:p>
    <w:p w:rsidR="00F67110" w:rsidRPr="00F67110" w:rsidRDefault="00F67110" w:rsidP="00F67110">
      <w:pPr>
        <w:numPr>
          <w:ilvl w:val="0"/>
          <w:numId w:val="3"/>
        </w:numPr>
        <w:shd w:val="clear" w:color="auto" w:fill="FFFFFF"/>
        <w:spacing w:before="100" w:beforeAutospacing="1" w:after="100" w:afterAutospacing="1" w:line="401" w:lineRule="atLeast"/>
        <w:rPr>
          <w:rFonts w:ascii="Helvetica" w:eastAsia="Times New Roman" w:hAnsi="Helvetica" w:cs="Helvetica"/>
          <w:color w:val="333333"/>
          <w:sz w:val="24"/>
          <w:szCs w:val="24"/>
        </w:rPr>
      </w:pPr>
      <w:proofErr w:type="spellStart"/>
      <w:r w:rsidRPr="00F67110">
        <w:rPr>
          <w:rFonts w:ascii="Helvetica" w:eastAsia="Times New Roman" w:hAnsi="Helvetica" w:cs="Helvetica"/>
          <w:color w:val="333333"/>
          <w:sz w:val="24"/>
          <w:szCs w:val="24"/>
        </w:rPr>
        <w:t>Fluvastatin</w:t>
      </w:r>
      <w:proofErr w:type="spellEnd"/>
      <w:r w:rsidRPr="00F67110">
        <w:rPr>
          <w:rFonts w:ascii="Helvetica" w:eastAsia="Times New Roman" w:hAnsi="Helvetica" w:cs="Helvetica"/>
          <w:color w:val="333333"/>
          <w:sz w:val="24"/>
          <w:szCs w:val="24"/>
        </w:rPr>
        <w:t xml:space="preserve"> 20-40 mg</w:t>
      </w:r>
    </w:p>
    <w:p w:rsidR="00F67110" w:rsidRPr="00F67110" w:rsidRDefault="00F67110" w:rsidP="00F67110">
      <w:pPr>
        <w:numPr>
          <w:ilvl w:val="0"/>
          <w:numId w:val="3"/>
        </w:numPr>
        <w:shd w:val="clear" w:color="auto" w:fill="FFFFFF"/>
        <w:spacing w:before="100" w:beforeAutospacing="1" w:after="100" w:afterAutospacing="1" w:line="401" w:lineRule="atLeast"/>
        <w:rPr>
          <w:rFonts w:ascii="Helvetica" w:eastAsia="Times New Roman" w:hAnsi="Helvetica" w:cs="Helvetica"/>
          <w:color w:val="333333"/>
          <w:sz w:val="24"/>
          <w:szCs w:val="24"/>
        </w:rPr>
      </w:pPr>
      <w:r w:rsidRPr="00F67110">
        <w:rPr>
          <w:rFonts w:ascii="Helvetica" w:eastAsia="Times New Roman" w:hAnsi="Helvetica" w:cs="Helvetica"/>
          <w:color w:val="333333"/>
          <w:sz w:val="24"/>
          <w:szCs w:val="24"/>
        </w:rPr>
        <w:t>Lovastatin 20 mg</w:t>
      </w:r>
    </w:p>
    <w:p w:rsidR="00F67110" w:rsidRPr="00F67110" w:rsidRDefault="00F67110" w:rsidP="00F67110">
      <w:pPr>
        <w:numPr>
          <w:ilvl w:val="0"/>
          <w:numId w:val="3"/>
        </w:numPr>
        <w:shd w:val="clear" w:color="auto" w:fill="FFFFFF"/>
        <w:spacing w:before="100" w:beforeAutospacing="1" w:after="100" w:afterAutospacing="1" w:line="401" w:lineRule="atLeast"/>
        <w:rPr>
          <w:rFonts w:ascii="Helvetica" w:eastAsia="Times New Roman" w:hAnsi="Helvetica" w:cs="Helvetica"/>
          <w:color w:val="333333"/>
          <w:sz w:val="24"/>
          <w:szCs w:val="24"/>
        </w:rPr>
      </w:pPr>
      <w:r w:rsidRPr="00F67110">
        <w:rPr>
          <w:rFonts w:ascii="Helvetica" w:eastAsia="Times New Roman" w:hAnsi="Helvetica" w:cs="Helvetica"/>
          <w:color w:val="333333"/>
          <w:sz w:val="24"/>
          <w:szCs w:val="24"/>
        </w:rPr>
        <w:t>Simvastatin 10 mg</w:t>
      </w:r>
    </w:p>
    <w:p w:rsidR="00F67110" w:rsidRPr="00F67110" w:rsidRDefault="00F67110" w:rsidP="00F67110">
      <w:pPr>
        <w:numPr>
          <w:ilvl w:val="0"/>
          <w:numId w:val="3"/>
        </w:numPr>
        <w:shd w:val="clear" w:color="auto" w:fill="FFFFFF"/>
        <w:spacing w:before="100" w:beforeAutospacing="1" w:after="100" w:afterAutospacing="1" w:line="401" w:lineRule="atLeast"/>
        <w:rPr>
          <w:rFonts w:ascii="Helvetica" w:eastAsia="Times New Roman" w:hAnsi="Helvetica" w:cs="Helvetica"/>
          <w:color w:val="333333"/>
          <w:sz w:val="24"/>
          <w:szCs w:val="24"/>
        </w:rPr>
      </w:pPr>
      <w:proofErr w:type="spellStart"/>
      <w:r w:rsidRPr="00F67110">
        <w:rPr>
          <w:rFonts w:ascii="Helvetica" w:eastAsia="Times New Roman" w:hAnsi="Helvetica" w:cs="Helvetica"/>
          <w:color w:val="333333"/>
          <w:sz w:val="24"/>
          <w:szCs w:val="24"/>
        </w:rPr>
        <w:t>Pitavastatin</w:t>
      </w:r>
      <w:proofErr w:type="spellEnd"/>
      <w:r w:rsidRPr="00F67110">
        <w:rPr>
          <w:rFonts w:ascii="Helvetica" w:eastAsia="Times New Roman" w:hAnsi="Helvetica" w:cs="Helvetica"/>
          <w:color w:val="333333"/>
          <w:sz w:val="24"/>
          <w:szCs w:val="24"/>
        </w:rPr>
        <w:t xml:space="preserve"> 1 mg</w:t>
      </w:r>
    </w:p>
    <w:p w:rsidR="00F67110" w:rsidRPr="00F67110" w:rsidRDefault="00F67110" w:rsidP="00F67110">
      <w:pPr>
        <w:numPr>
          <w:ilvl w:val="0"/>
          <w:numId w:val="3"/>
        </w:numPr>
        <w:shd w:val="clear" w:color="auto" w:fill="FFFFFF"/>
        <w:spacing w:before="100" w:beforeAutospacing="1" w:after="100" w:afterAutospacing="1" w:line="401" w:lineRule="atLeast"/>
        <w:rPr>
          <w:rFonts w:ascii="Helvetica" w:eastAsia="Times New Roman" w:hAnsi="Helvetica" w:cs="Helvetica"/>
          <w:color w:val="333333"/>
          <w:sz w:val="24"/>
          <w:szCs w:val="24"/>
        </w:rPr>
      </w:pPr>
      <w:r w:rsidRPr="00F67110">
        <w:rPr>
          <w:rFonts w:ascii="Helvetica" w:eastAsia="Times New Roman" w:hAnsi="Helvetica" w:cs="Helvetica"/>
          <w:color w:val="333333"/>
          <w:sz w:val="24"/>
          <w:szCs w:val="24"/>
        </w:rPr>
        <w:t>Pravastatin 10-20 mg</w:t>
      </w:r>
    </w:p>
    <w:p w:rsidR="00F67110" w:rsidRPr="00246EA8" w:rsidRDefault="00F67110" w:rsidP="00246EA8">
      <w:pPr>
        <w:rPr>
          <w:b/>
          <w:bCs/>
        </w:rPr>
      </w:pPr>
    </w:p>
    <w:sectPr w:rsidR="00F67110" w:rsidRPr="00246EA8" w:rsidSect="00246EA8">
      <w:headerReference w:type="default" r:id="rId11"/>
      <w:pgSz w:w="12240" w:h="15840"/>
      <w:pgMar w:top="435" w:right="720" w:bottom="72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2C8" w:rsidRDefault="00D612C8" w:rsidP="00246EA8">
      <w:pPr>
        <w:spacing w:after="0" w:line="240" w:lineRule="auto"/>
      </w:pPr>
      <w:r>
        <w:separator/>
      </w:r>
    </w:p>
  </w:endnote>
  <w:endnote w:type="continuationSeparator" w:id="0">
    <w:p w:rsidR="00D612C8" w:rsidRDefault="00D612C8" w:rsidP="0024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2C8" w:rsidRDefault="00D612C8" w:rsidP="00246EA8">
      <w:pPr>
        <w:spacing w:after="0" w:line="240" w:lineRule="auto"/>
      </w:pPr>
      <w:r>
        <w:separator/>
      </w:r>
    </w:p>
  </w:footnote>
  <w:footnote w:type="continuationSeparator" w:id="0">
    <w:p w:rsidR="00D612C8" w:rsidRDefault="00D612C8" w:rsidP="00246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52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5604"/>
    </w:tblGrid>
    <w:tr w:rsidR="00246EA8" w:rsidTr="00246EA8">
      <w:trPr>
        <w:trHeight w:val="1610"/>
      </w:trPr>
      <w:tc>
        <w:tcPr>
          <w:tcW w:w="5916" w:type="dxa"/>
        </w:tcPr>
        <w:p w:rsidR="00246EA8" w:rsidRDefault="00246EA8" w:rsidP="00246EA8">
          <w:pPr>
            <w:pStyle w:val="Header"/>
            <w:tabs>
              <w:tab w:val="clear" w:pos="4680"/>
              <w:tab w:val="clear" w:pos="9360"/>
              <w:tab w:val="left" w:pos="1410"/>
            </w:tabs>
          </w:pPr>
          <w:r>
            <w:rPr>
              <w:noProof/>
            </w:rPr>
            <w:drawing>
              <wp:inline distT="0" distB="0" distL="0" distR="0" wp14:anchorId="45C4C795" wp14:editId="2929748D">
                <wp:extent cx="3619500" cy="1038225"/>
                <wp:effectExtent l="0" t="0" r="0" b="9525"/>
                <wp:docPr id="1" name="Picture 1" descr="C:\Users\AEwida\Desktop\ESC-ACC-AHA-650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Ewida\Desktop\ESC-ACC-AHA-650pi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1038225"/>
                        </a:xfrm>
                        <a:prstGeom prst="rect">
                          <a:avLst/>
                        </a:prstGeom>
                        <a:noFill/>
                        <a:ln>
                          <a:noFill/>
                        </a:ln>
                      </pic:spPr>
                    </pic:pic>
                  </a:graphicData>
                </a:graphic>
              </wp:inline>
            </w:drawing>
          </w:r>
        </w:p>
      </w:tc>
      <w:tc>
        <w:tcPr>
          <w:tcW w:w="5604" w:type="dxa"/>
        </w:tcPr>
        <w:p w:rsidR="00246EA8" w:rsidRDefault="00246EA8" w:rsidP="00246EA8">
          <w:pPr>
            <w:pStyle w:val="Header"/>
            <w:jc w:val="right"/>
          </w:pPr>
          <w:r>
            <w:rPr>
              <w:noProof/>
            </w:rPr>
            <w:drawing>
              <wp:inline distT="0" distB="0" distL="0" distR="0" wp14:anchorId="3668FB66" wp14:editId="7481380A">
                <wp:extent cx="3048000" cy="1247775"/>
                <wp:effectExtent l="0" t="0" r="0" b="9525"/>
                <wp:docPr id="2" name="Picture 2" descr="C:\Users\AEwida\Desktop\FM HMC\Presentations  pics\heral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wida\Desktop\FM HMC\Presentations  pics\heralth.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0" cy="1247775"/>
                        </a:xfrm>
                        <a:prstGeom prst="rect">
                          <a:avLst/>
                        </a:prstGeom>
                        <a:noFill/>
                        <a:ln>
                          <a:noFill/>
                        </a:ln>
                      </pic:spPr>
                    </pic:pic>
                  </a:graphicData>
                </a:graphic>
              </wp:inline>
            </w:drawing>
          </w:r>
        </w:p>
      </w:tc>
    </w:tr>
  </w:tbl>
  <w:p w:rsidR="00246EA8" w:rsidRDefault="00246E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D641A"/>
    <w:multiLevelType w:val="multilevel"/>
    <w:tmpl w:val="2EE8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376A6"/>
    <w:multiLevelType w:val="multilevel"/>
    <w:tmpl w:val="3E0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6043B"/>
    <w:multiLevelType w:val="multilevel"/>
    <w:tmpl w:val="0BA2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4C1D82"/>
    <w:multiLevelType w:val="hybridMultilevel"/>
    <w:tmpl w:val="8670E458"/>
    <w:lvl w:ilvl="0" w:tplc="AF1AFA0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35"/>
    <w:rsid w:val="000D17A2"/>
    <w:rsid w:val="000F1096"/>
    <w:rsid w:val="001A049B"/>
    <w:rsid w:val="00246EA8"/>
    <w:rsid w:val="0027401B"/>
    <w:rsid w:val="003438AF"/>
    <w:rsid w:val="003C4175"/>
    <w:rsid w:val="00505A71"/>
    <w:rsid w:val="00643933"/>
    <w:rsid w:val="006E624F"/>
    <w:rsid w:val="0071325C"/>
    <w:rsid w:val="0071752A"/>
    <w:rsid w:val="007C6662"/>
    <w:rsid w:val="00830A94"/>
    <w:rsid w:val="009A19AA"/>
    <w:rsid w:val="009C3C94"/>
    <w:rsid w:val="00A45435"/>
    <w:rsid w:val="00AA7DF9"/>
    <w:rsid w:val="00B27BF9"/>
    <w:rsid w:val="00B40F41"/>
    <w:rsid w:val="00C06D94"/>
    <w:rsid w:val="00C14E11"/>
    <w:rsid w:val="00C2423B"/>
    <w:rsid w:val="00D16C29"/>
    <w:rsid w:val="00D612C8"/>
    <w:rsid w:val="00DA3E62"/>
    <w:rsid w:val="00DD5A55"/>
    <w:rsid w:val="00F25E72"/>
    <w:rsid w:val="00F549EB"/>
    <w:rsid w:val="00F67110"/>
    <w:rsid w:val="00F96A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71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71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EA8"/>
  </w:style>
  <w:style w:type="paragraph" w:styleId="Footer">
    <w:name w:val="footer"/>
    <w:basedOn w:val="Normal"/>
    <w:link w:val="FooterChar"/>
    <w:uiPriority w:val="99"/>
    <w:unhideWhenUsed/>
    <w:rsid w:val="00246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EA8"/>
  </w:style>
  <w:style w:type="table" w:styleId="TableGrid">
    <w:name w:val="Table Grid"/>
    <w:basedOn w:val="TableNormal"/>
    <w:uiPriority w:val="59"/>
    <w:rsid w:val="00246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6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EA8"/>
    <w:rPr>
      <w:rFonts w:ascii="Tahoma" w:hAnsi="Tahoma" w:cs="Tahoma"/>
      <w:sz w:val="16"/>
      <w:szCs w:val="16"/>
    </w:rPr>
  </w:style>
  <w:style w:type="character" w:customStyle="1" w:styleId="Heading1Char">
    <w:name w:val="Heading 1 Char"/>
    <w:basedOn w:val="DefaultParagraphFont"/>
    <w:link w:val="Heading1"/>
    <w:uiPriority w:val="9"/>
    <w:rsid w:val="00F671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71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671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0A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71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71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EA8"/>
  </w:style>
  <w:style w:type="paragraph" w:styleId="Footer">
    <w:name w:val="footer"/>
    <w:basedOn w:val="Normal"/>
    <w:link w:val="FooterChar"/>
    <w:uiPriority w:val="99"/>
    <w:unhideWhenUsed/>
    <w:rsid w:val="00246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EA8"/>
  </w:style>
  <w:style w:type="table" w:styleId="TableGrid">
    <w:name w:val="Table Grid"/>
    <w:basedOn w:val="TableNormal"/>
    <w:uiPriority w:val="59"/>
    <w:rsid w:val="00246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6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EA8"/>
    <w:rPr>
      <w:rFonts w:ascii="Tahoma" w:hAnsi="Tahoma" w:cs="Tahoma"/>
      <w:sz w:val="16"/>
      <w:szCs w:val="16"/>
    </w:rPr>
  </w:style>
  <w:style w:type="character" w:customStyle="1" w:styleId="Heading1Char">
    <w:name w:val="Heading 1 Char"/>
    <w:basedOn w:val="DefaultParagraphFont"/>
    <w:link w:val="Heading1"/>
    <w:uiPriority w:val="9"/>
    <w:rsid w:val="00F671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71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671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0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41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AEwida</dc:creator>
  <cp:lastModifiedBy>mohamed salem</cp:lastModifiedBy>
  <cp:revision>2</cp:revision>
  <cp:lastPrinted>2015-03-05T09:51:00Z</cp:lastPrinted>
  <dcterms:created xsi:type="dcterms:W3CDTF">2016-04-03T17:48:00Z</dcterms:created>
  <dcterms:modified xsi:type="dcterms:W3CDTF">2016-04-03T17:48:00Z</dcterms:modified>
</cp:coreProperties>
</file>