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9D" w:rsidRPr="00D05D20" w:rsidRDefault="006B1B9D" w:rsidP="006B1B9D">
      <w:pPr>
        <w:rPr>
          <w:rFonts w:ascii="Times New Roman" w:hAnsi="Times New Roman"/>
          <w:b/>
          <w:sz w:val="20"/>
        </w:rPr>
      </w:pPr>
      <w:r w:rsidRPr="00D05D20">
        <w:rPr>
          <w:rFonts w:ascii="Times New Roman" w:hAnsi="Times New Roman"/>
          <w:b/>
          <w:sz w:val="20"/>
        </w:rPr>
        <w:t xml:space="preserve">Appendix 1: </w:t>
      </w:r>
      <w:r w:rsidRPr="00D05D20">
        <w:rPr>
          <w:rFonts w:ascii="Times New Roman" w:hAnsi="Times New Roman"/>
          <w:sz w:val="20"/>
        </w:rPr>
        <w:t xml:space="preserve">Search </w:t>
      </w:r>
      <w:r w:rsidR="00F46A26" w:rsidRPr="00D05D20">
        <w:rPr>
          <w:rFonts w:ascii="Times New Roman" w:hAnsi="Times New Roman"/>
          <w:sz w:val="20"/>
        </w:rPr>
        <w:t>s</w:t>
      </w:r>
      <w:r w:rsidRPr="00D05D20">
        <w:rPr>
          <w:rFonts w:ascii="Times New Roman" w:hAnsi="Times New Roman"/>
          <w:sz w:val="20"/>
        </w:rPr>
        <w:t>trategy</w:t>
      </w:r>
    </w:p>
    <w:p w:rsidR="006B1B9D" w:rsidRPr="00D05D20" w:rsidRDefault="006B1B9D" w:rsidP="006B1B9D">
      <w:pPr>
        <w:spacing w:line="360" w:lineRule="auto"/>
        <w:rPr>
          <w:rFonts w:ascii="Times New Roman" w:hAnsi="Times New Roman"/>
          <w:sz w:val="20"/>
        </w:rPr>
      </w:pPr>
      <w:r w:rsidRPr="00D05D20">
        <w:rPr>
          <w:rFonts w:ascii="Times New Roman" w:hAnsi="Times New Roman"/>
          <w:sz w:val="20"/>
        </w:rPr>
        <w:t xml:space="preserve">Titles, abstracts and full-texts were reviewed in that order.  </w:t>
      </w:r>
      <w:r w:rsidRPr="00D05D20">
        <w:rPr>
          <w:rFonts w:ascii="Times New Roman" w:hAnsi="Times New Roman"/>
          <w:sz w:val="20"/>
        </w:rPr>
        <w:br/>
        <w:t xml:space="preserve">Only full text articles were eligible.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9"/>
        <w:gridCol w:w="1118"/>
        <w:gridCol w:w="1546"/>
        <w:gridCol w:w="1323"/>
        <w:gridCol w:w="1395"/>
        <w:gridCol w:w="1362"/>
        <w:gridCol w:w="1323"/>
      </w:tblGrid>
      <w:tr w:rsidR="006B1B9D" w:rsidRPr="00D05D20" w:rsidTr="00421853">
        <w:tc>
          <w:tcPr>
            <w:tcW w:w="1537" w:type="dxa"/>
          </w:tcPr>
          <w:p w:rsidR="006B1B9D" w:rsidRPr="00D05D20" w:rsidRDefault="006B1B9D" w:rsidP="00421853">
            <w:pPr>
              <w:spacing w:line="360" w:lineRule="auto"/>
              <w:rPr>
                <w:rFonts w:ascii="Times New Roman" w:hAnsi="Times New Roman"/>
                <w:b/>
                <w:sz w:val="20"/>
              </w:rPr>
            </w:pPr>
            <w:r w:rsidRPr="00D05D20">
              <w:rPr>
                <w:rFonts w:ascii="Times New Roman" w:hAnsi="Times New Roman"/>
                <w:b/>
                <w:sz w:val="20"/>
              </w:rPr>
              <w:t>Database</w:t>
            </w:r>
          </w:p>
        </w:tc>
        <w:tc>
          <w:tcPr>
            <w:tcW w:w="1146" w:type="dxa"/>
          </w:tcPr>
          <w:p w:rsidR="006B1B9D" w:rsidRPr="00D05D20" w:rsidRDefault="006B1B9D" w:rsidP="00421853">
            <w:pPr>
              <w:spacing w:line="360" w:lineRule="auto"/>
              <w:rPr>
                <w:rFonts w:ascii="Times New Roman" w:hAnsi="Times New Roman"/>
                <w:b/>
                <w:sz w:val="20"/>
              </w:rPr>
            </w:pPr>
            <w:r w:rsidRPr="00D05D20">
              <w:rPr>
                <w:rFonts w:ascii="Times New Roman" w:hAnsi="Times New Roman"/>
                <w:b/>
                <w:sz w:val="20"/>
              </w:rPr>
              <w:t>Filters</w:t>
            </w:r>
          </w:p>
        </w:tc>
        <w:tc>
          <w:tcPr>
            <w:tcW w:w="1572" w:type="dxa"/>
          </w:tcPr>
          <w:p w:rsidR="006B1B9D" w:rsidRPr="00D05D20" w:rsidRDefault="006B1B9D" w:rsidP="00421853">
            <w:pPr>
              <w:spacing w:line="360" w:lineRule="auto"/>
              <w:rPr>
                <w:rFonts w:ascii="Times New Roman" w:hAnsi="Times New Roman"/>
                <w:b/>
                <w:sz w:val="20"/>
              </w:rPr>
            </w:pPr>
            <w:r w:rsidRPr="00D05D20">
              <w:rPr>
                <w:rFonts w:ascii="Times New Roman" w:hAnsi="Times New Roman"/>
                <w:b/>
                <w:sz w:val="20"/>
              </w:rPr>
              <w:t>Search # 1</w:t>
            </w:r>
          </w:p>
        </w:tc>
        <w:tc>
          <w:tcPr>
            <w:tcW w:w="1374" w:type="dxa"/>
          </w:tcPr>
          <w:p w:rsidR="006B1B9D" w:rsidRPr="00D05D20" w:rsidRDefault="006B1B9D" w:rsidP="00421853">
            <w:pPr>
              <w:spacing w:line="360" w:lineRule="auto"/>
              <w:rPr>
                <w:rFonts w:ascii="Times New Roman" w:hAnsi="Times New Roman"/>
                <w:b/>
                <w:sz w:val="20"/>
              </w:rPr>
            </w:pPr>
            <w:r w:rsidRPr="00D05D20">
              <w:rPr>
                <w:rFonts w:ascii="Times New Roman" w:hAnsi="Times New Roman"/>
                <w:b/>
                <w:sz w:val="20"/>
              </w:rPr>
              <w:t>Items</w:t>
            </w:r>
          </w:p>
        </w:tc>
        <w:tc>
          <w:tcPr>
            <w:tcW w:w="1439" w:type="dxa"/>
          </w:tcPr>
          <w:p w:rsidR="006B1B9D" w:rsidRPr="00D05D20" w:rsidRDefault="006B1B9D" w:rsidP="00421853">
            <w:pPr>
              <w:spacing w:line="360" w:lineRule="auto"/>
              <w:rPr>
                <w:rFonts w:ascii="Times New Roman" w:hAnsi="Times New Roman"/>
                <w:b/>
                <w:sz w:val="20"/>
              </w:rPr>
            </w:pPr>
            <w:r w:rsidRPr="00D05D20">
              <w:rPr>
                <w:rFonts w:ascii="Times New Roman" w:hAnsi="Times New Roman"/>
                <w:b/>
                <w:sz w:val="20"/>
              </w:rPr>
              <w:t>Search # 2</w:t>
            </w:r>
          </w:p>
        </w:tc>
        <w:tc>
          <w:tcPr>
            <w:tcW w:w="1416" w:type="dxa"/>
          </w:tcPr>
          <w:p w:rsidR="006B1B9D" w:rsidRPr="00D05D20" w:rsidRDefault="006B1B9D" w:rsidP="00421853">
            <w:pPr>
              <w:spacing w:line="360" w:lineRule="auto"/>
              <w:rPr>
                <w:rFonts w:ascii="Times New Roman" w:hAnsi="Times New Roman"/>
                <w:b/>
                <w:sz w:val="20"/>
              </w:rPr>
            </w:pPr>
            <w:r w:rsidRPr="00D05D20">
              <w:rPr>
                <w:rFonts w:ascii="Times New Roman" w:hAnsi="Times New Roman"/>
                <w:b/>
                <w:sz w:val="20"/>
              </w:rPr>
              <w:t>Items</w:t>
            </w:r>
          </w:p>
        </w:tc>
        <w:tc>
          <w:tcPr>
            <w:tcW w:w="1370" w:type="dxa"/>
          </w:tcPr>
          <w:p w:rsidR="006B1B9D" w:rsidRPr="00D05D20" w:rsidRDefault="006B1B9D" w:rsidP="00421853">
            <w:pPr>
              <w:spacing w:line="360" w:lineRule="auto"/>
              <w:rPr>
                <w:rFonts w:ascii="Times New Roman" w:hAnsi="Times New Roman"/>
                <w:b/>
                <w:sz w:val="20"/>
              </w:rPr>
            </w:pPr>
            <w:r w:rsidRPr="00D05D20">
              <w:rPr>
                <w:rFonts w:ascii="Times New Roman" w:hAnsi="Times New Roman"/>
                <w:b/>
                <w:sz w:val="20"/>
              </w:rPr>
              <w:t>Search #3: #1 AND #2</w:t>
            </w:r>
          </w:p>
        </w:tc>
      </w:tr>
      <w:tr w:rsidR="006B1B9D" w:rsidRPr="00D05D20" w:rsidTr="00421853">
        <w:tc>
          <w:tcPr>
            <w:tcW w:w="1537"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 xml:space="preserve">Pubmed: </w:t>
            </w:r>
          </w:p>
        </w:tc>
        <w:tc>
          <w:tcPr>
            <w:tcW w:w="1146"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None</w:t>
            </w:r>
          </w:p>
        </w:tc>
        <w:tc>
          <w:tcPr>
            <w:tcW w:w="1572"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Remifentanil</w:t>
            </w:r>
          </w:p>
        </w:tc>
        <w:tc>
          <w:tcPr>
            <w:tcW w:w="1374"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3.481</w:t>
            </w:r>
          </w:p>
        </w:tc>
        <w:tc>
          <w:tcPr>
            <w:tcW w:w="1439"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Sedation</w:t>
            </w:r>
          </w:p>
        </w:tc>
        <w:tc>
          <w:tcPr>
            <w:tcW w:w="1416"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29.865</w:t>
            </w:r>
          </w:p>
        </w:tc>
        <w:tc>
          <w:tcPr>
            <w:tcW w:w="1370"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535</w:t>
            </w:r>
          </w:p>
        </w:tc>
      </w:tr>
      <w:tr w:rsidR="006B1B9D" w:rsidRPr="00D05D20" w:rsidTr="00421853">
        <w:tc>
          <w:tcPr>
            <w:tcW w:w="1537"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EMBASE:</w:t>
            </w:r>
          </w:p>
        </w:tc>
        <w:tc>
          <w:tcPr>
            <w:tcW w:w="1146"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Full text</w:t>
            </w:r>
          </w:p>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Human</w:t>
            </w:r>
          </w:p>
        </w:tc>
        <w:tc>
          <w:tcPr>
            <w:tcW w:w="1572"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Remifentanil</w:t>
            </w:r>
          </w:p>
        </w:tc>
        <w:tc>
          <w:tcPr>
            <w:tcW w:w="1374"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5.299</w:t>
            </w:r>
          </w:p>
        </w:tc>
        <w:tc>
          <w:tcPr>
            <w:tcW w:w="1439"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Sedation</w:t>
            </w:r>
          </w:p>
        </w:tc>
        <w:tc>
          <w:tcPr>
            <w:tcW w:w="1416"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33.423</w:t>
            </w:r>
          </w:p>
        </w:tc>
        <w:tc>
          <w:tcPr>
            <w:tcW w:w="1370"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1.146</w:t>
            </w:r>
          </w:p>
        </w:tc>
      </w:tr>
      <w:tr w:rsidR="006B1B9D" w:rsidRPr="00D05D20" w:rsidTr="00421853">
        <w:tc>
          <w:tcPr>
            <w:tcW w:w="1537"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 xml:space="preserve">Web of Knowledge: </w:t>
            </w:r>
          </w:p>
        </w:tc>
        <w:tc>
          <w:tcPr>
            <w:tcW w:w="1146"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Full text articles</w:t>
            </w:r>
          </w:p>
        </w:tc>
        <w:tc>
          <w:tcPr>
            <w:tcW w:w="1572"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Remifentanil</w:t>
            </w:r>
          </w:p>
        </w:tc>
        <w:tc>
          <w:tcPr>
            <w:tcW w:w="1374"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3.712</w:t>
            </w:r>
          </w:p>
        </w:tc>
        <w:tc>
          <w:tcPr>
            <w:tcW w:w="1439"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Sedation</w:t>
            </w:r>
          </w:p>
        </w:tc>
        <w:tc>
          <w:tcPr>
            <w:tcW w:w="1416"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25.386</w:t>
            </w:r>
          </w:p>
        </w:tc>
        <w:tc>
          <w:tcPr>
            <w:tcW w:w="1370"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600</w:t>
            </w:r>
          </w:p>
        </w:tc>
      </w:tr>
      <w:tr w:rsidR="006B1B9D" w:rsidRPr="00D05D20" w:rsidTr="00421853">
        <w:tc>
          <w:tcPr>
            <w:tcW w:w="1537"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Total</w:t>
            </w:r>
          </w:p>
        </w:tc>
        <w:tc>
          <w:tcPr>
            <w:tcW w:w="1146" w:type="dxa"/>
          </w:tcPr>
          <w:p w:rsidR="006B1B9D" w:rsidRPr="00D05D20" w:rsidRDefault="006B1B9D" w:rsidP="00421853">
            <w:pPr>
              <w:spacing w:line="360" w:lineRule="auto"/>
              <w:rPr>
                <w:rFonts w:ascii="Times New Roman" w:hAnsi="Times New Roman"/>
                <w:sz w:val="20"/>
              </w:rPr>
            </w:pPr>
          </w:p>
        </w:tc>
        <w:tc>
          <w:tcPr>
            <w:tcW w:w="1572" w:type="dxa"/>
          </w:tcPr>
          <w:p w:rsidR="006B1B9D" w:rsidRPr="00D05D20" w:rsidRDefault="006B1B9D" w:rsidP="00421853">
            <w:pPr>
              <w:spacing w:line="360" w:lineRule="auto"/>
              <w:rPr>
                <w:rFonts w:ascii="Times New Roman" w:hAnsi="Times New Roman"/>
                <w:sz w:val="20"/>
              </w:rPr>
            </w:pPr>
          </w:p>
        </w:tc>
        <w:tc>
          <w:tcPr>
            <w:tcW w:w="1374"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12.492</w:t>
            </w:r>
          </w:p>
        </w:tc>
        <w:tc>
          <w:tcPr>
            <w:tcW w:w="1439" w:type="dxa"/>
          </w:tcPr>
          <w:p w:rsidR="006B1B9D" w:rsidRPr="00D05D20" w:rsidRDefault="006B1B9D" w:rsidP="00421853">
            <w:pPr>
              <w:spacing w:line="360" w:lineRule="auto"/>
              <w:rPr>
                <w:rFonts w:ascii="Times New Roman" w:hAnsi="Times New Roman"/>
                <w:sz w:val="20"/>
              </w:rPr>
            </w:pPr>
          </w:p>
        </w:tc>
        <w:tc>
          <w:tcPr>
            <w:tcW w:w="1416" w:type="dxa"/>
          </w:tcPr>
          <w:p w:rsidR="006B1B9D" w:rsidRPr="00D05D20" w:rsidRDefault="006B1B9D" w:rsidP="00421853">
            <w:pPr>
              <w:spacing w:line="360" w:lineRule="auto"/>
              <w:rPr>
                <w:rFonts w:ascii="Times New Roman" w:hAnsi="Times New Roman"/>
                <w:sz w:val="20"/>
              </w:rPr>
            </w:pPr>
            <w:r w:rsidRPr="00D05D20">
              <w:rPr>
                <w:rFonts w:ascii="Times New Roman" w:hAnsi="Times New Roman"/>
                <w:sz w:val="20"/>
              </w:rPr>
              <w:t>88.674</w:t>
            </w:r>
          </w:p>
        </w:tc>
        <w:tc>
          <w:tcPr>
            <w:tcW w:w="1370" w:type="dxa"/>
          </w:tcPr>
          <w:p w:rsidR="006B1B9D" w:rsidRPr="00D05D20" w:rsidRDefault="006B1B9D" w:rsidP="00421853">
            <w:pPr>
              <w:spacing w:line="360" w:lineRule="auto"/>
              <w:rPr>
                <w:rFonts w:ascii="Times New Roman" w:hAnsi="Times New Roman"/>
                <w:b/>
                <w:sz w:val="20"/>
              </w:rPr>
            </w:pPr>
            <w:r w:rsidRPr="00D05D20">
              <w:rPr>
                <w:rFonts w:ascii="Times New Roman" w:hAnsi="Times New Roman"/>
                <w:b/>
                <w:sz w:val="20"/>
              </w:rPr>
              <w:t>2.281</w:t>
            </w:r>
          </w:p>
        </w:tc>
      </w:tr>
    </w:tbl>
    <w:p w:rsidR="006B1B9D" w:rsidRPr="00D05D20" w:rsidRDefault="006B1B9D" w:rsidP="006B1B9D">
      <w:pPr>
        <w:spacing w:line="360" w:lineRule="auto"/>
        <w:rPr>
          <w:rFonts w:ascii="Times New Roman" w:hAnsi="Times New Roman"/>
          <w:sz w:val="20"/>
        </w:rPr>
      </w:pPr>
    </w:p>
    <w:p w:rsidR="006B1B9D" w:rsidRPr="00D05D20" w:rsidRDefault="006B1B9D" w:rsidP="006B1B9D">
      <w:pPr>
        <w:rPr>
          <w:rFonts w:ascii="Times New Roman" w:hAnsi="Times New Roman"/>
          <w:b/>
          <w:sz w:val="20"/>
        </w:rPr>
      </w:pPr>
      <w:r w:rsidRPr="00D05D20">
        <w:rPr>
          <w:rFonts w:ascii="Times New Roman" w:hAnsi="Times New Roman"/>
          <w:b/>
          <w:sz w:val="20"/>
        </w:rPr>
        <w:t>Additional wording in Pubmed</w:t>
      </w:r>
    </w:p>
    <w:p w:rsidR="006B1B9D" w:rsidRPr="00D05D20" w:rsidRDefault="006B1B9D" w:rsidP="006B1B9D">
      <w:pPr>
        <w:rPr>
          <w:rFonts w:ascii="Times New Roman" w:hAnsi="Times New Roman"/>
          <w:sz w:val="20"/>
          <w:lang w:val="en-GB"/>
        </w:rPr>
      </w:pPr>
      <w:r w:rsidRPr="00D05D20">
        <w:rPr>
          <w:rFonts w:ascii="Times New Roman" w:hAnsi="Times New Roman"/>
          <w:sz w:val="20"/>
          <w:lang w:val="en-GB"/>
        </w:rPr>
        <w:t xml:space="preserve">Additional MeSH terms in Pubmed were (“Colonoscopy” OR “endoscopy” OR “gastroscopy” OR “endoscopic” OR “Fiberoptic intubation” OR “Enteroscopy” OR “EUS” OR “ERCP” OR “EBUS” OR “bronchoscopy” OR “hysteroscopy” OR “cystoscopy” OR “hysteroscopic” OR “esophagoscopy” OR “esophagogastroduodenoscopy” OR “endoscopic ultrasound” OR “endoscopic ultrasonography” OR “endoscopic retrograde cholangiopancreatography” OR “endoscopic bronchial ultrasound”) AND (“analgesia OR analgosedation OR sedative”). This search did not identify additional items. </w:t>
      </w:r>
    </w:p>
    <w:p w:rsidR="006B1B9D" w:rsidRPr="00D05D20" w:rsidRDefault="006B1B9D" w:rsidP="006B1B9D">
      <w:pPr>
        <w:spacing w:after="0" w:line="240" w:lineRule="auto"/>
        <w:rPr>
          <w:rFonts w:ascii="Times New Roman" w:hAnsi="Times New Roman"/>
          <w:b/>
          <w:sz w:val="20"/>
        </w:rPr>
      </w:pPr>
      <w:r w:rsidRPr="00D05D20">
        <w:rPr>
          <w:rFonts w:ascii="Times New Roman" w:hAnsi="Times New Roman"/>
          <w:b/>
          <w:sz w:val="20"/>
        </w:rPr>
        <w:br w:type="page"/>
      </w:r>
    </w:p>
    <w:p w:rsidR="006B1B9D" w:rsidRPr="00D05D20" w:rsidRDefault="006B1B9D" w:rsidP="006B1B9D">
      <w:pPr>
        <w:rPr>
          <w:rFonts w:ascii="Times New Roman" w:hAnsi="Times New Roman"/>
          <w:b/>
          <w:sz w:val="20"/>
        </w:rPr>
      </w:pPr>
      <w:r w:rsidRPr="00D05D20">
        <w:rPr>
          <w:rFonts w:ascii="Times New Roman" w:hAnsi="Times New Roman"/>
          <w:b/>
          <w:sz w:val="20"/>
        </w:rPr>
        <w:lastRenderedPageBreak/>
        <w:t xml:space="preserve">Appendix 2:  </w:t>
      </w:r>
      <w:r w:rsidRPr="00D05D20">
        <w:rPr>
          <w:rFonts w:ascii="Times New Roman" w:hAnsi="Times New Roman"/>
          <w:sz w:val="20"/>
        </w:rPr>
        <w:t>Summary of included studies by administration</w:t>
      </w:r>
      <w:r w:rsidRPr="00D05D20">
        <w:rPr>
          <w:rFonts w:ascii="Times New Roman" w:hAnsi="Times New Roman"/>
          <w:b/>
          <w:sz w:val="20"/>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2976"/>
        <w:gridCol w:w="1134"/>
        <w:gridCol w:w="3828"/>
        <w:gridCol w:w="425"/>
      </w:tblGrid>
      <w:tr w:rsidR="006B1B9D" w:rsidRPr="00D05D20" w:rsidTr="00421853">
        <w:tc>
          <w:tcPr>
            <w:tcW w:w="959" w:type="dxa"/>
          </w:tcPr>
          <w:p w:rsidR="006B1B9D" w:rsidRPr="00D05D20" w:rsidRDefault="006B1B9D" w:rsidP="00421853">
            <w:pPr>
              <w:spacing w:after="0" w:line="240" w:lineRule="auto"/>
              <w:jc w:val="center"/>
              <w:rPr>
                <w:rFonts w:ascii="Times New Roman" w:hAnsi="Times New Roman"/>
                <w:b/>
                <w:sz w:val="20"/>
              </w:rPr>
            </w:pPr>
            <w:r w:rsidRPr="00D05D20">
              <w:rPr>
                <w:rFonts w:ascii="Times New Roman" w:hAnsi="Times New Roman"/>
                <w:b/>
                <w:sz w:val="20"/>
              </w:rPr>
              <w:t>Reference</w:t>
            </w:r>
          </w:p>
        </w:tc>
        <w:tc>
          <w:tcPr>
            <w:tcW w:w="1276" w:type="dxa"/>
          </w:tcPr>
          <w:p w:rsidR="006B1B9D" w:rsidRPr="00D05D20" w:rsidRDefault="006B1B9D" w:rsidP="00421853">
            <w:pPr>
              <w:spacing w:after="0" w:line="240" w:lineRule="auto"/>
              <w:jc w:val="center"/>
              <w:rPr>
                <w:rFonts w:ascii="Times New Roman" w:hAnsi="Times New Roman"/>
                <w:b/>
                <w:sz w:val="20"/>
              </w:rPr>
            </w:pPr>
            <w:r w:rsidRPr="00D05D20">
              <w:rPr>
                <w:rFonts w:ascii="Times New Roman" w:hAnsi="Times New Roman"/>
                <w:b/>
                <w:sz w:val="20"/>
              </w:rPr>
              <w:t>Procedure</w:t>
            </w:r>
          </w:p>
        </w:tc>
        <w:tc>
          <w:tcPr>
            <w:tcW w:w="2976" w:type="dxa"/>
          </w:tcPr>
          <w:p w:rsidR="006B1B9D" w:rsidRPr="00D05D20" w:rsidRDefault="006B1B9D" w:rsidP="00421853">
            <w:pPr>
              <w:spacing w:after="0" w:line="240" w:lineRule="auto"/>
              <w:jc w:val="center"/>
              <w:rPr>
                <w:rFonts w:ascii="Times New Roman" w:hAnsi="Times New Roman"/>
                <w:b/>
                <w:sz w:val="20"/>
              </w:rPr>
            </w:pPr>
            <w:r w:rsidRPr="00D05D20">
              <w:rPr>
                <w:rFonts w:ascii="Times New Roman" w:hAnsi="Times New Roman"/>
                <w:b/>
                <w:sz w:val="20"/>
              </w:rPr>
              <w:t>Method</w:t>
            </w:r>
          </w:p>
        </w:tc>
        <w:tc>
          <w:tcPr>
            <w:tcW w:w="1134" w:type="dxa"/>
          </w:tcPr>
          <w:p w:rsidR="006B1B9D" w:rsidRPr="00D05D20" w:rsidRDefault="006B1B9D" w:rsidP="00421853">
            <w:pPr>
              <w:spacing w:after="0" w:line="240" w:lineRule="auto"/>
              <w:jc w:val="center"/>
              <w:rPr>
                <w:rFonts w:ascii="Times New Roman" w:hAnsi="Times New Roman"/>
                <w:b/>
                <w:sz w:val="20"/>
              </w:rPr>
            </w:pPr>
            <w:r w:rsidRPr="00D05D20">
              <w:rPr>
                <w:rFonts w:ascii="Times New Roman" w:hAnsi="Times New Roman"/>
                <w:b/>
                <w:sz w:val="20"/>
              </w:rPr>
              <w:t>Number of Participants (n),</w:t>
            </w:r>
          </w:p>
          <w:p w:rsidR="006B1B9D" w:rsidRPr="00D05D20" w:rsidRDefault="006B1B9D" w:rsidP="00421853">
            <w:pPr>
              <w:spacing w:after="0" w:line="240" w:lineRule="auto"/>
              <w:jc w:val="center"/>
              <w:rPr>
                <w:rFonts w:ascii="Times New Roman" w:hAnsi="Times New Roman"/>
                <w:b/>
                <w:sz w:val="20"/>
              </w:rPr>
            </w:pPr>
            <w:r w:rsidRPr="00D05D20">
              <w:rPr>
                <w:rFonts w:ascii="Times New Roman" w:hAnsi="Times New Roman"/>
                <w:b/>
                <w:sz w:val="20"/>
              </w:rPr>
              <w:t>ASA I/II/III</w:t>
            </w:r>
          </w:p>
        </w:tc>
        <w:tc>
          <w:tcPr>
            <w:tcW w:w="3828" w:type="dxa"/>
          </w:tcPr>
          <w:p w:rsidR="006B1B9D" w:rsidRPr="00D05D20" w:rsidRDefault="006B1B9D" w:rsidP="00421853">
            <w:pPr>
              <w:spacing w:after="0" w:line="240" w:lineRule="auto"/>
              <w:jc w:val="center"/>
              <w:rPr>
                <w:rFonts w:ascii="Times New Roman" w:hAnsi="Times New Roman"/>
                <w:b/>
                <w:sz w:val="20"/>
              </w:rPr>
            </w:pPr>
            <w:r w:rsidRPr="00D05D20">
              <w:rPr>
                <w:rFonts w:ascii="Times New Roman" w:hAnsi="Times New Roman"/>
                <w:b/>
                <w:sz w:val="20"/>
              </w:rPr>
              <w:t>Administration modus and doses</w:t>
            </w:r>
          </w:p>
        </w:tc>
        <w:tc>
          <w:tcPr>
            <w:tcW w:w="425" w:type="dxa"/>
          </w:tcPr>
          <w:p w:rsidR="006B1B9D" w:rsidRPr="00D05D20" w:rsidRDefault="006B1B9D" w:rsidP="00421853">
            <w:pPr>
              <w:spacing w:after="0" w:line="240" w:lineRule="auto"/>
              <w:rPr>
                <w:rFonts w:ascii="Times New Roman" w:hAnsi="Times New Roman"/>
                <w:b/>
                <w:sz w:val="20"/>
              </w:rPr>
            </w:pPr>
          </w:p>
        </w:tc>
      </w:tr>
      <w:tr w:rsidR="006B1B9D" w:rsidRPr="00D05D20" w:rsidTr="00421853">
        <w:tc>
          <w:tcPr>
            <w:tcW w:w="10598" w:type="dxa"/>
            <w:gridSpan w:val="6"/>
            <w:shd w:val="clear" w:color="auto" w:fill="EEECE1"/>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b/>
                <w:i/>
                <w:sz w:val="20"/>
              </w:rPr>
              <w:t>Remifentanil vs. Propofol</w:t>
            </w: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Lee et al. [17]</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Fiberoptic intubation</w:t>
            </w:r>
          </w:p>
        </w:tc>
        <w:tc>
          <w:tcPr>
            <w:tcW w:w="2976" w:type="dxa"/>
          </w:tcPr>
          <w:p w:rsidR="006B1B9D" w:rsidRPr="00D05D20" w:rsidRDefault="006B1B9D" w:rsidP="00421853">
            <w:pPr>
              <w:spacing w:after="0" w:line="240" w:lineRule="auto"/>
              <w:rPr>
                <w:rFonts w:ascii="Times New Roman" w:hAnsi="Times New Roman"/>
                <w:sz w:val="20"/>
                <w:lang w:val="it-IT"/>
              </w:rPr>
            </w:pPr>
            <w:r w:rsidRPr="00D05D20">
              <w:rPr>
                <w:rFonts w:ascii="Times New Roman" w:hAnsi="Times New Roman"/>
                <w:sz w:val="20"/>
                <w:lang w:val="it-IT"/>
              </w:rPr>
              <w:t>Remifentanil (R) TCI vs. Propofol (P) TCI.</w:t>
            </w:r>
          </w:p>
          <w:p w:rsidR="006B1B9D" w:rsidRPr="00D05D20" w:rsidRDefault="006B1B9D" w:rsidP="00421853">
            <w:pPr>
              <w:spacing w:after="0" w:line="240" w:lineRule="auto"/>
              <w:rPr>
                <w:rFonts w:ascii="Times New Roman" w:hAnsi="Times New Roman"/>
                <w:sz w:val="20"/>
                <w:lang w:val="fr-FR"/>
              </w:rPr>
            </w:pPr>
            <w:r w:rsidRPr="00D05D20">
              <w:rPr>
                <w:rFonts w:ascii="Times New Roman" w:hAnsi="Times New Roman"/>
                <w:sz w:val="20"/>
                <w:lang w:val="fr-FR"/>
              </w:rPr>
              <w:t>Double-</w:t>
            </w:r>
            <w:proofErr w:type="spellStart"/>
            <w:r w:rsidRPr="00D05D20">
              <w:rPr>
                <w:rFonts w:ascii="Times New Roman" w:hAnsi="Times New Roman"/>
                <w:sz w:val="20"/>
                <w:lang w:val="fr-FR"/>
              </w:rPr>
              <w:t>blind</w:t>
            </w:r>
            <w:proofErr w:type="spellEnd"/>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n=57</w:t>
            </w:r>
          </w:p>
          <w:p w:rsidR="006B1B9D" w:rsidRPr="00D05D20" w:rsidRDefault="006B1B9D" w:rsidP="00421853">
            <w:pPr>
              <w:spacing w:after="0" w:line="240" w:lineRule="auto"/>
              <w:rPr>
                <w:rFonts w:ascii="Times New Roman" w:hAnsi="Times New Roman"/>
                <w:sz w:val="20"/>
              </w:rPr>
            </w:pPr>
          </w:p>
        </w:tc>
        <w:tc>
          <w:tcPr>
            <w:tcW w:w="3828" w:type="dxa"/>
          </w:tcPr>
          <w:p w:rsidR="006B1B9D" w:rsidRPr="00D05D20" w:rsidRDefault="006B1B9D" w:rsidP="00421853">
            <w:pPr>
              <w:spacing w:after="0" w:line="240" w:lineRule="auto"/>
              <w:rPr>
                <w:rFonts w:ascii="Times New Roman" w:hAnsi="Times New Roman"/>
                <w:sz w:val="20"/>
                <w:vertAlign w:val="superscript"/>
              </w:rPr>
            </w:pPr>
            <w:r w:rsidRPr="00D05D20">
              <w:rPr>
                <w:rFonts w:ascii="Times New Roman" w:hAnsi="Times New Roman"/>
                <w:sz w:val="20"/>
              </w:rPr>
              <w:t>R-</w:t>
            </w:r>
            <w:r w:rsidR="00F46A26" w:rsidRPr="00D05D20">
              <w:rPr>
                <w:rFonts w:ascii="Times New Roman" w:hAnsi="Times New Roman"/>
                <w:sz w:val="20"/>
              </w:rPr>
              <w:t>TCI: 2.4  ± 0.8</w:t>
            </w:r>
            <w:r w:rsidRPr="00D05D20">
              <w:rPr>
                <w:rFonts w:ascii="Times New Roman" w:hAnsi="Times New Roman"/>
                <w:sz w:val="20"/>
              </w:rPr>
              <w:t>ng.ml</w:t>
            </w:r>
            <w:r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P-TCI: 2.0 ± 0.5</w:t>
            </w:r>
            <w:r w:rsidR="006B1B9D" w:rsidRPr="00D05D20">
              <w:rPr>
                <w:rFonts w:ascii="Times New Roman" w:hAnsi="Times New Roman"/>
                <w:sz w:val="20"/>
              </w:rPr>
              <w:t>mcg.ml</w:t>
            </w:r>
            <w:r w:rsidR="006B1B9D"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Bouvet et al. [19]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Endoscopy</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(R) infusion + PCI </w:t>
            </w:r>
            <w:proofErr w:type="spellStart"/>
            <w:r w:rsidRPr="00D05D20">
              <w:rPr>
                <w:rFonts w:ascii="Times New Roman" w:hAnsi="Times New Roman"/>
                <w:sz w:val="20"/>
              </w:rPr>
              <w:t>vs</w:t>
            </w:r>
            <w:proofErr w:type="spellEnd"/>
            <w:r w:rsidRPr="00D05D20">
              <w:rPr>
                <w:rFonts w:ascii="Times New Roman" w:hAnsi="Times New Roman"/>
                <w:sz w:val="20"/>
              </w:rPr>
              <w:t xml:space="preserve"> Propofol infusion (P) + PCI. Single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n=77,</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21/56/0</w:t>
            </w:r>
          </w:p>
        </w:tc>
        <w:tc>
          <w:tcPr>
            <w:tcW w:w="3828"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R-in</w:t>
            </w:r>
            <w:r w:rsidR="00F46A26" w:rsidRPr="00D05D20">
              <w:rPr>
                <w:rFonts w:ascii="Times New Roman" w:hAnsi="Times New Roman"/>
                <w:sz w:val="20"/>
              </w:rPr>
              <w:t>fusion 0.083mcg.kg.min. PCI: 25</w:t>
            </w:r>
            <w:r w:rsidRPr="00D05D20">
              <w:rPr>
                <w:rFonts w:ascii="Times New Roman" w:hAnsi="Times New Roman"/>
                <w:sz w:val="20"/>
              </w:rPr>
              <w:t>mcg.5min</w:t>
            </w:r>
            <w:r w:rsidRPr="00D05D20">
              <w:rPr>
                <w:rFonts w:ascii="Times New Roman" w:hAnsi="Times New Roman"/>
                <w:sz w:val="20"/>
                <w:vertAlign w:val="superscript"/>
              </w:rPr>
              <w:t>-1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P-infusion: 0.033mg.kg.min. PCI: 0.5mg.kg.10min</w:t>
            </w:r>
            <w:r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Krenn et al. [20]</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Carotid </w:t>
            </w:r>
            <w:proofErr w:type="spellStart"/>
            <w:r w:rsidRPr="00D05D20">
              <w:rPr>
                <w:rFonts w:ascii="Times New Roman" w:hAnsi="Times New Roman"/>
                <w:sz w:val="20"/>
              </w:rPr>
              <w:t>endarterectomy</w:t>
            </w:r>
            <w:proofErr w:type="spellEnd"/>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Remifentanil (R) infusion vs. Propofol (P) infusion. Both with Cervical plexus block.</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Single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n=60,</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0/0/60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R-infusion fixed: 0.05</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P-infusion fixed:</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0.016mg.kg.min</w:t>
            </w:r>
            <w:r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Holas</w:t>
            </w:r>
            <w:proofErr w:type="spellEnd"/>
            <w:r w:rsidRPr="00D05D20">
              <w:rPr>
                <w:rFonts w:ascii="Times New Roman" w:hAnsi="Times New Roman"/>
                <w:sz w:val="20"/>
              </w:rPr>
              <w:t xml:space="preserve"> et al. [22]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Eye surgery</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lang w:val="fr-FR"/>
              </w:rPr>
              <w:t xml:space="preserve">Remifentanil (R) infusion vs. Propofol (P) infusion vs. Remi+Prop (RP) infusion. </w:t>
            </w:r>
            <w:r w:rsidRPr="00D05D20">
              <w:rPr>
                <w:rFonts w:ascii="Times New Roman" w:hAnsi="Times New Roman"/>
                <w:sz w:val="20"/>
              </w:rPr>
              <w:t>All with retrobulbar block</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n=45,</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w:t>
            </w:r>
          </w:p>
        </w:tc>
        <w:tc>
          <w:tcPr>
            <w:tcW w:w="3828"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R-infusion mean: 0.053 mcg.kg.min</w:t>
            </w:r>
            <w:r w:rsidRPr="00D05D20">
              <w:rPr>
                <w:rFonts w:ascii="Times New Roman" w:hAnsi="Times New Roman"/>
                <w:sz w:val="20"/>
                <w:vertAlign w:val="superscript"/>
              </w:rPr>
              <w:t>-1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P-infusion mean: 1.48 mg.kg.min</w:t>
            </w:r>
            <w:r w:rsidRPr="00D05D20">
              <w:rPr>
                <w:rFonts w:ascii="Times New Roman" w:hAnsi="Times New Roman"/>
                <w:sz w:val="20"/>
                <w:vertAlign w:val="superscript"/>
              </w:rPr>
              <w:t>-1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RP-infusion mean: 0.028 mcg.kg.min</w:t>
            </w:r>
            <w:r w:rsidRPr="00D05D20">
              <w:rPr>
                <w:rFonts w:ascii="Times New Roman" w:hAnsi="Times New Roman"/>
                <w:sz w:val="20"/>
                <w:vertAlign w:val="superscript"/>
              </w:rPr>
              <w:t>-1</w:t>
            </w:r>
            <w:r w:rsidRPr="00D05D20">
              <w:rPr>
                <w:rFonts w:ascii="Times New Roman" w:hAnsi="Times New Roman"/>
                <w:sz w:val="20"/>
              </w:rPr>
              <w:t xml:space="preserve"> and 0.71 mg.kg.min</w:t>
            </w:r>
            <w:r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Lena et al. [26]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Radiofrequencytreatment of atrial flutter</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(R) infusion with PCI </w:t>
            </w:r>
            <w:proofErr w:type="spellStart"/>
            <w:r w:rsidRPr="00D05D20">
              <w:rPr>
                <w:rFonts w:ascii="Times New Roman" w:hAnsi="Times New Roman"/>
                <w:sz w:val="20"/>
              </w:rPr>
              <w:t>vs</w:t>
            </w:r>
            <w:proofErr w:type="spellEnd"/>
            <w:r w:rsidRPr="00D05D20">
              <w:rPr>
                <w:rFonts w:ascii="Times New Roman" w:hAnsi="Times New Roman"/>
                <w:sz w:val="20"/>
              </w:rPr>
              <w:t xml:space="preserve"> Propofol (P) TCI. Double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n=40,</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w:t>
            </w:r>
          </w:p>
        </w:tc>
        <w:tc>
          <w:tcPr>
            <w:tcW w:w="3828"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R-infusion mean 0.07 ± 0.04mcg.kg.min</w:t>
            </w:r>
            <w:r w:rsidRPr="00D05D20">
              <w:rPr>
                <w:rFonts w:ascii="Times New Roman" w:hAnsi="Times New Roman"/>
                <w:sz w:val="20"/>
                <w:vertAlign w:val="superscript"/>
              </w:rPr>
              <w:t>-1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R-PCI bolus 0.3mcg.kg</w:t>
            </w:r>
            <w:r w:rsidRPr="00D05D20">
              <w:rPr>
                <w:rFonts w:ascii="Times New Roman" w:hAnsi="Times New Roman"/>
                <w:sz w:val="20"/>
                <w:vertAlign w:val="superscript"/>
              </w:rPr>
              <w:t>-1</w:t>
            </w:r>
            <w:r w:rsidRPr="00D05D20">
              <w:rPr>
                <w:rFonts w:ascii="Times New Roman" w:hAnsi="Times New Roman"/>
                <w:sz w:val="20"/>
              </w:rPr>
              <w:t>. No of bolus´:2.85 ± 1.35</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P-infusion mean: 162.9 ± 75.8 mcg.kg.min</w:t>
            </w:r>
            <w:r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Zhang et al. [29]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Fiberoptic intubation</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lang w:val="it-IT"/>
              </w:rPr>
              <w:t xml:space="preserve">Remifentanil TCI (R) vs. Propofol TCI (P). </w:t>
            </w:r>
            <w:r w:rsidRPr="00D05D20">
              <w:rPr>
                <w:rFonts w:ascii="Times New Roman" w:hAnsi="Times New Roman"/>
                <w:sz w:val="20"/>
              </w:rPr>
              <w:t xml:space="preserve">Limited topical </w:t>
            </w:r>
            <w:r w:rsidR="00D05D20" w:rsidRPr="00D05D20">
              <w:rPr>
                <w:rFonts w:ascii="Times New Roman" w:hAnsi="Times New Roman"/>
                <w:sz w:val="20"/>
              </w:rPr>
              <w:t>anesthesia</w:t>
            </w:r>
            <w:r w:rsidRPr="00D05D20">
              <w:rPr>
                <w:rFonts w:ascii="Times New Roman" w:hAnsi="Times New Roman"/>
                <w:sz w:val="20"/>
              </w:rPr>
              <w:t>. Double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n=36,</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11/25/0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 TCI 3.74</w:t>
            </w:r>
            <w:r w:rsidR="006B1B9D" w:rsidRPr="00D05D20">
              <w:rPr>
                <w:rFonts w:ascii="Times New Roman" w:hAnsi="Times New Roman"/>
                <w:sz w:val="20"/>
              </w:rPr>
              <w:t xml:space="preserve">ng.ml </w:t>
            </w:r>
            <w:r w:rsidR="006B1B9D"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P- TCI 2.60</w:t>
            </w:r>
            <w:r w:rsidR="006B1B9D" w:rsidRPr="00D05D20">
              <w:rPr>
                <w:rFonts w:ascii="Times New Roman" w:hAnsi="Times New Roman"/>
                <w:sz w:val="20"/>
              </w:rPr>
              <w:t>mcg.ml</w:t>
            </w:r>
            <w:r w:rsidR="006B1B9D"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Lallo</w:t>
            </w:r>
            <w:proofErr w:type="spellEnd"/>
            <w:r w:rsidRPr="00D05D20">
              <w:rPr>
                <w:rFonts w:ascii="Times New Roman" w:hAnsi="Times New Roman"/>
                <w:sz w:val="20"/>
              </w:rPr>
              <w:t xml:space="preserve"> et al. [30]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Fiberoptic intubation</w:t>
            </w:r>
          </w:p>
        </w:tc>
        <w:tc>
          <w:tcPr>
            <w:tcW w:w="2976" w:type="dxa"/>
          </w:tcPr>
          <w:p w:rsidR="006B1B9D" w:rsidRPr="00D05D20" w:rsidRDefault="006B1B9D" w:rsidP="00421853">
            <w:pPr>
              <w:spacing w:after="0" w:line="240" w:lineRule="auto"/>
              <w:rPr>
                <w:rFonts w:ascii="Times New Roman" w:hAnsi="Times New Roman"/>
                <w:sz w:val="20"/>
                <w:lang w:val="it-IT"/>
              </w:rPr>
            </w:pPr>
            <w:r w:rsidRPr="00D05D20">
              <w:rPr>
                <w:rFonts w:ascii="Times New Roman" w:hAnsi="Times New Roman"/>
                <w:sz w:val="20"/>
                <w:lang w:val="it-IT"/>
              </w:rPr>
              <w:t>Remifentanil (R) TCI vs. Propofol (P) TCI</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n=60,</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0/38/22</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R-TCI: 2.4  ± 0.8</w:t>
            </w:r>
            <w:r w:rsidR="006B1B9D" w:rsidRPr="00D05D20">
              <w:rPr>
                <w:rFonts w:ascii="Times New Roman" w:hAnsi="Times New Roman"/>
                <w:sz w:val="20"/>
              </w:rPr>
              <w:t>ng.ml</w:t>
            </w:r>
            <w:r w:rsidR="006B1B9D"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P-TCI: 3.9 ± 1.4</w:t>
            </w:r>
            <w:r w:rsidR="006B1B9D" w:rsidRPr="00D05D20">
              <w:rPr>
                <w:rFonts w:ascii="Times New Roman" w:hAnsi="Times New Roman"/>
                <w:sz w:val="20"/>
              </w:rPr>
              <w:t>mcg.ml</w:t>
            </w:r>
            <w:r w:rsidR="006B1B9D" w:rsidRPr="00D05D20">
              <w:rPr>
                <w:rFonts w:ascii="Times New Roman" w:hAnsi="Times New Roman"/>
                <w:sz w:val="20"/>
                <w:vertAlign w:val="superscript"/>
              </w:rPr>
              <w:t>-1</w:t>
            </w:r>
            <w:r w:rsidR="006B1B9D" w:rsidRPr="00D05D20">
              <w:rPr>
                <w:rFonts w:ascii="Times New Roman" w:hAnsi="Times New Roman"/>
                <w:sz w:val="20"/>
              </w:rPr>
              <w:t xml:space="preserve"> </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Ferraro et al. [31] </w:t>
            </w:r>
          </w:p>
        </w:tc>
        <w:tc>
          <w:tcPr>
            <w:tcW w:w="1276"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Blepharoplasty</w:t>
            </w:r>
            <w:proofErr w:type="spellEnd"/>
            <w:r w:rsidRPr="00D05D20">
              <w:rPr>
                <w:rFonts w:ascii="Times New Roman" w:hAnsi="Times New Roman"/>
                <w:sz w:val="20"/>
              </w:rPr>
              <w:t xml:space="preserve"> and </w:t>
            </w:r>
            <w:proofErr w:type="spellStart"/>
            <w:r w:rsidRPr="00D05D20">
              <w:rPr>
                <w:rFonts w:ascii="Times New Roman" w:hAnsi="Times New Roman"/>
                <w:sz w:val="20"/>
              </w:rPr>
              <w:t>otoplasty</w:t>
            </w:r>
            <w:proofErr w:type="spellEnd"/>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(R) infusion </w:t>
            </w:r>
            <w:proofErr w:type="spellStart"/>
            <w:r w:rsidRPr="00D05D20">
              <w:rPr>
                <w:rFonts w:ascii="Times New Roman" w:hAnsi="Times New Roman"/>
                <w:sz w:val="20"/>
              </w:rPr>
              <w:t>vs</w:t>
            </w:r>
            <w:proofErr w:type="spellEnd"/>
            <w:r w:rsidRPr="00D05D20">
              <w:rPr>
                <w:rFonts w:ascii="Times New Roman" w:hAnsi="Times New Roman"/>
                <w:sz w:val="20"/>
              </w:rPr>
              <w:t xml:space="preserve"> Propofol (P) infusion vs. Midazolam (M) infusion</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n=90,</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R-infusion mean 0,08</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P-infusion mean: 0.02</w:t>
            </w:r>
            <w:r w:rsidR="006B1B9D" w:rsidRPr="00D05D20">
              <w:rPr>
                <w:rFonts w:ascii="Times New Roman" w:hAnsi="Times New Roman"/>
                <w:sz w:val="20"/>
              </w:rPr>
              <w:t>mg.kg.min</w:t>
            </w:r>
            <w:r w:rsidR="006B1B9D"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M-infusion mean: 0.003</w:t>
            </w:r>
            <w:r w:rsidR="006B1B9D" w:rsidRPr="00D05D20">
              <w:rPr>
                <w:rFonts w:ascii="Times New Roman" w:hAnsi="Times New Roman"/>
                <w:sz w:val="20"/>
              </w:rPr>
              <w:t>mg.kg.min</w:t>
            </w:r>
            <w:r w:rsidR="006B1B9D"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Girard et al. [34] </w:t>
            </w:r>
          </w:p>
        </w:tc>
        <w:tc>
          <w:tcPr>
            <w:tcW w:w="1276"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Intracraniel</w:t>
            </w:r>
            <w:proofErr w:type="spellEnd"/>
            <w:r w:rsidRPr="00D05D20">
              <w:rPr>
                <w:rFonts w:ascii="Times New Roman" w:hAnsi="Times New Roman"/>
                <w:sz w:val="20"/>
              </w:rPr>
              <w:t xml:space="preserve"> space-</w:t>
            </w:r>
            <w:proofErr w:type="spellStart"/>
            <w:r w:rsidRPr="00D05D20">
              <w:rPr>
                <w:rFonts w:ascii="Times New Roman" w:hAnsi="Times New Roman"/>
                <w:sz w:val="20"/>
              </w:rPr>
              <w:t>occypying</w:t>
            </w:r>
            <w:proofErr w:type="spellEnd"/>
            <w:r w:rsidRPr="00D05D20">
              <w:rPr>
                <w:rFonts w:ascii="Times New Roman" w:hAnsi="Times New Roman"/>
                <w:sz w:val="20"/>
              </w:rPr>
              <w:t xml:space="preserve"> </w:t>
            </w:r>
            <w:proofErr w:type="spellStart"/>
            <w:r w:rsidRPr="00D05D20">
              <w:rPr>
                <w:rFonts w:ascii="Times New Roman" w:hAnsi="Times New Roman"/>
                <w:sz w:val="20"/>
              </w:rPr>
              <w:t>leasion</w:t>
            </w:r>
            <w:proofErr w:type="spellEnd"/>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lang w:val="fr-FR"/>
              </w:rPr>
              <w:t xml:space="preserve">Remifentanil infusion (R) vs Propofol infusion. </w:t>
            </w:r>
            <w:r w:rsidRPr="00D05D20">
              <w:rPr>
                <w:rFonts w:ascii="Times New Roman" w:hAnsi="Times New Roman"/>
                <w:sz w:val="20"/>
              </w:rPr>
              <w:t>Scalp block.</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n=40,</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Mean ASA 2.0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R-infusion mean 0.07</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P-bol</w:t>
            </w:r>
            <w:r w:rsidR="00F46A26" w:rsidRPr="00D05D20">
              <w:rPr>
                <w:rFonts w:ascii="Times New Roman" w:hAnsi="Times New Roman"/>
                <w:sz w:val="20"/>
              </w:rPr>
              <w:t>us 0.5mg.kg and P-infusion 0.07</w:t>
            </w:r>
            <w:r w:rsidRPr="00D05D20">
              <w:rPr>
                <w:rFonts w:ascii="Times New Roman" w:hAnsi="Times New Roman"/>
                <w:sz w:val="20"/>
              </w:rPr>
              <w:t>mg.kg.min</w:t>
            </w:r>
            <w:r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10598" w:type="dxa"/>
            <w:gridSpan w:val="6"/>
            <w:shd w:val="clear" w:color="auto" w:fill="EEECE1"/>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b/>
                <w:i/>
                <w:sz w:val="20"/>
              </w:rPr>
              <w:t>Remifentanil vs. Midazolam + opioid</w:t>
            </w: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Avramov et al. [3]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Breast Biopsy</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infusion (R) vs. Remi+midazolam(RM) 2 mg </w:t>
            </w:r>
            <w:proofErr w:type="spellStart"/>
            <w:r w:rsidRPr="00D05D20">
              <w:rPr>
                <w:rFonts w:ascii="Times New Roman" w:hAnsi="Times New Roman"/>
                <w:sz w:val="20"/>
              </w:rPr>
              <w:t>vs</w:t>
            </w:r>
            <w:proofErr w:type="spellEnd"/>
            <w:r w:rsidRPr="00D05D20">
              <w:rPr>
                <w:rFonts w:ascii="Times New Roman" w:hAnsi="Times New Roman"/>
                <w:sz w:val="20"/>
              </w:rPr>
              <w:t xml:space="preserve"> Remi+Mida 4 mg </w:t>
            </w:r>
            <w:proofErr w:type="spellStart"/>
            <w:r w:rsidRPr="00D05D20">
              <w:rPr>
                <w:rFonts w:ascii="Times New Roman" w:hAnsi="Times New Roman"/>
                <w:sz w:val="20"/>
              </w:rPr>
              <w:t>vs</w:t>
            </w:r>
            <w:proofErr w:type="spellEnd"/>
            <w:r w:rsidRPr="00D05D20">
              <w:rPr>
                <w:rFonts w:ascii="Times New Roman" w:hAnsi="Times New Roman"/>
                <w:sz w:val="20"/>
              </w:rPr>
              <w:t xml:space="preserve"> Remi+Mida 8 mg. All with infiltration </w:t>
            </w:r>
            <w:r w:rsidR="00D05D20" w:rsidRPr="00D05D20">
              <w:rPr>
                <w:rFonts w:ascii="Times New Roman" w:hAnsi="Times New Roman"/>
                <w:sz w:val="20"/>
              </w:rPr>
              <w:t>anesthesia</w:t>
            </w:r>
            <w:r w:rsidRPr="00D05D20">
              <w:rPr>
                <w:rFonts w:ascii="Times New Roman" w:hAnsi="Times New Roman"/>
                <w:sz w:val="20"/>
              </w:rPr>
              <w:t>. Double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n=81,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37/44/0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R-infusion mean 0.11</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RM2mg-inf mean: 0.089</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RM4mg-inf mean: 0.078</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RM8mg-inf mean: 0.070</w:t>
            </w:r>
            <w:r w:rsidR="006B1B9D" w:rsidRPr="00D05D20">
              <w:rPr>
                <w:rFonts w:ascii="Times New Roman" w:hAnsi="Times New Roman"/>
                <w:sz w:val="20"/>
              </w:rPr>
              <w:t>mcg.kg.min</w:t>
            </w:r>
            <w:r w:rsidR="006B1B9D"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Bonfreschi et al. [16]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AAA endovascular repair</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(R) infusion </w:t>
            </w:r>
            <w:proofErr w:type="spellStart"/>
            <w:r w:rsidRPr="00D05D20">
              <w:rPr>
                <w:rFonts w:ascii="Times New Roman" w:hAnsi="Times New Roman"/>
                <w:sz w:val="20"/>
              </w:rPr>
              <w:t>vs</w:t>
            </w:r>
            <w:proofErr w:type="spellEnd"/>
            <w:r w:rsidRPr="00D05D20">
              <w:rPr>
                <w:rFonts w:ascii="Times New Roman" w:hAnsi="Times New Roman"/>
                <w:sz w:val="20"/>
              </w:rPr>
              <w:t xml:space="preserve"> fentanyl and midazolam (MF). Single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n=50,</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Mean ASA 3.0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R-infusion: 003</w:t>
            </w:r>
            <w:r w:rsidR="006B1B9D" w:rsidRPr="00D05D20">
              <w:rPr>
                <w:rFonts w:ascii="Times New Roman" w:hAnsi="Times New Roman"/>
                <w:sz w:val="20"/>
              </w:rPr>
              <w:t>mcg.kg.min</w:t>
            </w:r>
            <w:r w:rsidR="006B1B9D" w:rsidRPr="00D05D20">
              <w:rPr>
                <w:rFonts w:ascii="Times New Roman" w:hAnsi="Times New Roman"/>
                <w:sz w:val="20"/>
                <w:vertAlign w:val="superscript"/>
              </w:rPr>
              <w:t>-1</w:t>
            </w:r>
            <w:r w:rsidR="006B1B9D" w:rsidRPr="00D05D20">
              <w:rPr>
                <w:rFonts w:ascii="Times New Roman" w:hAnsi="Times New Roman"/>
                <w:sz w:val="20"/>
              </w:rPr>
              <w:t xml:space="preserve"> adjusted if VAS&gt; 4</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MF bolus: 0.05-0.1</w:t>
            </w:r>
            <w:r w:rsidR="006B1B9D" w:rsidRPr="00D05D20">
              <w:rPr>
                <w:rFonts w:ascii="Times New Roman" w:hAnsi="Times New Roman"/>
                <w:sz w:val="20"/>
              </w:rPr>
              <w:t>mg.kg</w:t>
            </w:r>
            <w:r w:rsidR="006B1B9D" w:rsidRPr="00D05D20">
              <w:rPr>
                <w:rFonts w:ascii="Times New Roman" w:hAnsi="Times New Roman"/>
                <w:sz w:val="20"/>
                <w:vertAlign w:val="superscript"/>
              </w:rPr>
              <w:t>-1</w:t>
            </w:r>
            <w:r w:rsidR="006B1B9D" w:rsidRPr="00D05D20">
              <w:rPr>
                <w:rFonts w:ascii="Times New Roman" w:hAnsi="Times New Roman"/>
                <w:sz w:val="20"/>
              </w:rPr>
              <w:t xml:space="preserve"> and 1-3mcg.kg</w:t>
            </w:r>
            <w:r w:rsidR="006B1B9D" w:rsidRPr="00D05D20">
              <w:rPr>
                <w:rFonts w:ascii="Times New Roman" w:hAnsi="Times New Roman"/>
                <w:sz w:val="20"/>
                <w:vertAlign w:val="superscript"/>
              </w:rPr>
              <w:t>-1</w:t>
            </w:r>
            <w:r w:rsidR="006B1B9D" w:rsidRPr="00D05D20">
              <w:rPr>
                <w:rFonts w:ascii="Times New Roman" w:hAnsi="Times New Roman"/>
                <w:sz w:val="20"/>
              </w:rPr>
              <w:t xml:space="preserve"> maximum every 5 min. </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Fanti</w:t>
            </w:r>
            <w:proofErr w:type="spellEnd"/>
            <w:r w:rsidRPr="00D05D20">
              <w:rPr>
                <w:rFonts w:ascii="Times New Roman" w:hAnsi="Times New Roman"/>
                <w:sz w:val="20"/>
              </w:rPr>
              <w:t xml:space="preserve"> et al. [18]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Colonoscopy</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(R1) bolus + PCI  </w:t>
            </w:r>
            <w:proofErr w:type="spellStart"/>
            <w:r w:rsidRPr="00D05D20">
              <w:rPr>
                <w:rFonts w:ascii="Times New Roman" w:hAnsi="Times New Roman"/>
                <w:sz w:val="20"/>
              </w:rPr>
              <w:t>vs</w:t>
            </w:r>
            <w:proofErr w:type="spellEnd"/>
            <w:r w:rsidRPr="00D05D20">
              <w:rPr>
                <w:rFonts w:ascii="Times New Roman" w:hAnsi="Times New Roman"/>
                <w:sz w:val="20"/>
              </w:rPr>
              <w:t xml:space="preserve"> Remifentanil (R2) bolus + PCI  </w:t>
            </w:r>
            <w:proofErr w:type="spellStart"/>
            <w:r w:rsidRPr="00D05D20">
              <w:rPr>
                <w:rFonts w:ascii="Times New Roman" w:hAnsi="Times New Roman"/>
                <w:sz w:val="20"/>
              </w:rPr>
              <w:t>vs</w:t>
            </w:r>
            <w:proofErr w:type="spellEnd"/>
          </w:p>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Meperidine</w:t>
            </w:r>
            <w:proofErr w:type="spellEnd"/>
            <w:r w:rsidRPr="00D05D20">
              <w:rPr>
                <w:rFonts w:ascii="Times New Roman" w:hAnsi="Times New Roman"/>
                <w:sz w:val="20"/>
              </w:rPr>
              <w:t xml:space="preserve"> (M) Bolus + PCI placebo</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n=90</w:t>
            </w:r>
          </w:p>
          <w:p w:rsidR="006B1B9D" w:rsidRPr="00D05D20" w:rsidRDefault="006B1B9D" w:rsidP="00421853">
            <w:pPr>
              <w:spacing w:after="0" w:line="240" w:lineRule="auto"/>
              <w:rPr>
                <w:rFonts w:ascii="Times New Roman" w:hAnsi="Times New Roman"/>
                <w:sz w:val="20"/>
              </w:rPr>
            </w:pPr>
          </w:p>
        </w:tc>
        <w:tc>
          <w:tcPr>
            <w:tcW w:w="3828"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R1-bolus mean: 81.5 mcg (SD 40.83), PCI bolus </w:t>
            </w:r>
            <w:r w:rsidR="00F46A26" w:rsidRPr="00D05D20">
              <w:rPr>
                <w:rFonts w:ascii="Times New Roman" w:hAnsi="Times New Roman"/>
                <w:sz w:val="20"/>
              </w:rPr>
              <w:t>0.5</w:t>
            </w:r>
            <w:r w:rsidRPr="00D05D20">
              <w:rPr>
                <w:rFonts w:ascii="Times New Roman" w:hAnsi="Times New Roman"/>
                <w:sz w:val="20"/>
              </w:rPr>
              <w:t>mcg.kg</w:t>
            </w:r>
            <w:r w:rsidRPr="00D05D20">
              <w:rPr>
                <w:rFonts w:ascii="Times New Roman" w:hAnsi="Times New Roman"/>
                <w:sz w:val="20"/>
                <w:vertAlign w:val="superscript"/>
              </w:rPr>
              <w:t>-1</w:t>
            </w:r>
            <w:r w:rsidRPr="00D05D20">
              <w:rPr>
                <w:rFonts w:ascii="Times New Roman" w:hAnsi="Times New Roman"/>
                <w:sz w:val="20"/>
              </w:rPr>
              <w:t>, 2.min. Lockout</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R2-bolus mean: 111.77</w:t>
            </w:r>
            <w:r w:rsidR="006B1B9D" w:rsidRPr="00D05D20">
              <w:rPr>
                <w:rFonts w:ascii="Times New Roman" w:hAnsi="Times New Roman"/>
                <w:sz w:val="20"/>
              </w:rPr>
              <w:t xml:space="preserve">mcg (SD 52.50), PCI bolus </w:t>
            </w:r>
            <w:r w:rsidRPr="00D05D20">
              <w:rPr>
                <w:rFonts w:ascii="Times New Roman" w:hAnsi="Times New Roman"/>
                <w:sz w:val="20"/>
              </w:rPr>
              <w:t>0.8</w:t>
            </w:r>
            <w:r w:rsidR="006B1B9D" w:rsidRPr="00D05D20">
              <w:rPr>
                <w:rFonts w:ascii="Times New Roman" w:hAnsi="Times New Roman"/>
                <w:sz w:val="20"/>
              </w:rPr>
              <w:t>mcg.kg</w:t>
            </w:r>
            <w:r w:rsidR="006B1B9D" w:rsidRPr="00D05D20">
              <w:rPr>
                <w:rFonts w:ascii="Times New Roman" w:hAnsi="Times New Roman"/>
                <w:sz w:val="20"/>
                <w:vertAlign w:val="superscript"/>
              </w:rPr>
              <w:t>-1</w:t>
            </w:r>
            <w:r w:rsidR="006B1B9D" w:rsidRPr="00D05D20">
              <w:rPr>
                <w:rFonts w:ascii="Times New Roman" w:hAnsi="Times New Roman"/>
                <w:sz w:val="20"/>
              </w:rPr>
              <w:t>,</w:t>
            </w:r>
            <w:r w:rsidRPr="00D05D20">
              <w:rPr>
                <w:rFonts w:ascii="Times New Roman" w:hAnsi="Times New Roman"/>
                <w:sz w:val="20"/>
              </w:rPr>
              <w:t xml:space="preserve"> 2. </w:t>
            </w:r>
            <w:r w:rsidR="006B1B9D" w:rsidRPr="00D05D20">
              <w:rPr>
                <w:rFonts w:ascii="Times New Roman" w:hAnsi="Times New Roman"/>
                <w:sz w:val="20"/>
              </w:rPr>
              <w:t>min. Lockout</w:t>
            </w:r>
          </w:p>
          <w:p w:rsidR="006B1B9D" w:rsidRPr="00D05D20" w:rsidRDefault="006B1B9D" w:rsidP="00421853">
            <w:pPr>
              <w:spacing w:after="0" w:line="240" w:lineRule="auto"/>
              <w:rPr>
                <w:rFonts w:ascii="Times New Roman" w:hAnsi="Times New Roman"/>
                <w:sz w:val="20"/>
                <w:lang w:val="en-GB"/>
              </w:rPr>
            </w:pPr>
            <w:r w:rsidRPr="00D05D20">
              <w:rPr>
                <w:rFonts w:ascii="Times New Roman" w:hAnsi="Times New Roman"/>
                <w:sz w:val="20"/>
                <w:lang w:val="en-GB"/>
              </w:rPr>
              <w:t xml:space="preserve">M-bolus mean: </w:t>
            </w:r>
            <w:r w:rsidR="00F46A26" w:rsidRPr="00D05D20">
              <w:rPr>
                <w:rFonts w:ascii="Times New Roman" w:hAnsi="Times New Roman"/>
                <w:sz w:val="20"/>
                <w:lang w:val="en-GB"/>
              </w:rPr>
              <w:t>128.03</w:t>
            </w:r>
            <w:r w:rsidRPr="00D05D20">
              <w:rPr>
                <w:rFonts w:ascii="Times New Roman" w:hAnsi="Times New Roman"/>
                <w:sz w:val="20"/>
                <w:lang w:val="en-GB"/>
              </w:rPr>
              <w:t>mg (SD 85.4)</w:t>
            </w:r>
          </w:p>
        </w:tc>
        <w:tc>
          <w:tcPr>
            <w:tcW w:w="425" w:type="dxa"/>
          </w:tcPr>
          <w:p w:rsidR="006B1B9D" w:rsidRPr="00D05D20" w:rsidRDefault="006B1B9D" w:rsidP="00421853">
            <w:pPr>
              <w:spacing w:after="0" w:line="240" w:lineRule="auto"/>
              <w:rPr>
                <w:rFonts w:ascii="Times New Roman" w:hAnsi="Times New Roman"/>
                <w:sz w:val="20"/>
                <w:lang w:val="en-GB"/>
              </w:rPr>
            </w:pPr>
          </w:p>
        </w:tc>
      </w:tr>
      <w:tr w:rsidR="006B1B9D" w:rsidRPr="00D05D20" w:rsidTr="00F46A26">
        <w:trPr>
          <w:trHeight w:val="800"/>
        </w:trPr>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lastRenderedPageBreak/>
              <w:t>Lier</w:t>
            </w:r>
            <w:proofErr w:type="spellEnd"/>
            <w:r w:rsidRPr="00D05D20">
              <w:rPr>
                <w:rFonts w:ascii="Times New Roman" w:hAnsi="Times New Roman"/>
                <w:sz w:val="20"/>
              </w:rPr>
              <w:t xml:space="preserve"> et al. [23] </w:t>
            </w:r>
          </w:p>
        </w:tc>
        <w:tc>
          <w:tcPr>
            <w:tcW w:w="1276"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Oocyte</w:t>
            </w:r>
            <w:proofErr w:type="spellEnd"/>
            <w:r w:rsidRPr="00D05D20">
              <w:rPr>
                <w:rFonts w:ascii="Times New Roman" w:hAnsi="Times New Roman"/>
                <w:sz w:val="20"/>
              </w:rPr>
              <w:t xml:space="preserve"> retrieval</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(R) infusion + PCI </w:t>
            </w:r>
            <w:proofErr w:type="spellStart"/>
            <w:r w:rsidRPr="00D05D20">
              <w:rPr>
                <w:rFonts w:ascii="Times New Roman" w:hAnsi="Times New Roman"/>
                <w:sz w:val="20"/>
              </w:rPr>
              <w:t>vs</w:t>
            </w:r>
            <w:proofErr w:type="spellEnd"/>
            <w:r w:rsidRPr="00D05D20">
              <w:rPr>
                <w:rFonts w:ascii="Times New Roman" w:hAnsi="Times New Roman"/>
                <w:sz w:val="20"/>
              </w:rPr>
              <w:t xml:space="preserve"> </w:t>
            </w:r>
          </w:p>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Midazolam+Pethedine</w:t>
            </w:r>
            <w:proofErr w:type="spellEnd"/>
            <w:r w:rsidRPr="00D05D20">
              <w:rPr>
                <w:rFonts w:ascii="Times New Roman" w:hAnsi="Times New Roman"/>
                <w:sz w:val="20"/>
              </w:rPr>
              <w:t xml:space="preserve"> (MP)Bolus </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n=78</w:t>
            </w:r>
          </w:p>
          <w:p w:rsidR="006B1B9D" w:rsidRPr="00D05D20" w:rsidRDefault="006B1B9D" w:rsidP="00421853">
            <w:pPr>
              <w:spacing w:after="0" w:line="240" w:lineRule="auto"/>
              <w:rPr>
                <w:rFonts w:ascii="Times New Roman" w:hAnsi="Times New Roman"/>
                <w:sz w:val="20"/>
              </w:rPr>
            </w:pP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R-infusion mean 0.05</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6B1B9D" w:rsidP="00421853">
            <w:pPr>
              <w:spacing w:after="0" w:line="240" w:lineRule="auto"/>
              <w:rPr>
                <w:rFonts w:ascii="Times New Roman" w:hAnsi="Times New Roman"/>
                <w:sz w:val="20"/>
                <w:lang w:val="sv-SE"/>
              </w:rPr>
            </w:pPr>
            <w:r w:rsidRPr="00D05D20">
              <w:rPr>
                <w:rFonts w:ascii="Times New Roman" w:hAnsi="Times New Roman"/>
                <w:sz w:val="20"/>
                <w:lang w:val="sv-SE"/>
              </w:rPr>
              <w:t>R-PCI bolus 0.5mcg.kg</w:t>
            </w:r>
            <w:r w:rsidRPr="00D05D20">
              <w:rPr>
                <w:rFonts w:ascii="Times New Roman" w:hAnsi="Times New Roman"/>
                <w:sz w:val="20"/>
                <w:vertAlign w:val="superscript"/>
                <w:lang w:val="sv-SE"/>
              </w:rPr>
              <w:t>-1</w:t>
            </w:r>
            <w:r w:rsidRPr="00D05D20">
              <w:rPr>
                <w:rFonts w:ascii="Times New Roman" w:hAnsi="Times New Roman"/>
                <w:sz w:val="20"/>
                <w:lang w:val="sv-SE"/>
              </w:rPr>
              <w:t>, 3. min. Lockout</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MP 7.5mg and 2mg.kg </w:t>
            </w:r>
            <w:proofErr w:type="spellStart"/>
            <w:r w:rsidRPr="00D05D20">
              <w:rPr>
                <w:rFonts w:ascii="Times New Roman" w:hAnsi="Times New Roman"/>
                <w:sz w:val="20"/>
              </w:rPr>
              <w:t>i.m</w:t>
            </w:r>
            <w:proofErr w:type="spellEnd"/>
            <w:r w:rsidRPr="00D05D20">
              <w:rPr>
                <w:rFonts w:ascii="Times New Roman" w:hAnsi="Times New Roman"/>
                <w:sz w:val="20"/>
              </w:rPr>
              <w:t>.</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Puchner</w:t>
            </w:r>
            <w:proofErr w:type="spellEnd"/>
            <w:r w:rsidRPr="00D05D20">
              <w:rPr>
                <w:rFonts w:ascii="Times New Roman" w:hAnsi="Times New Roman"/>
                <w:sz w:val="20"/>
              </w:rPr>
              <w:t xml:space="preserve"> et al. [24]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Fiberoptic intubation</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Remifentanil (R) infusion vs. Fentanyl (F) and Midazolam (M) bolus</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n=74,</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R-infusion mean 0.47</w:t>
            </w:r>
            <w:r w:rsidR="006B1B9D" w:rsidRPr="00D05D20">
              <w:rPr>
                <w:rFonts w:ascii="Times New Roman" w:hAnsi="Times New Roman"/>
                <w:sz w:val="20"/>
              </w:rPr>
              <w:t>mcg.kg.min</w:t>
            </w:r>
            <w:r w:rsidR="006B1B9D" w:rsidRPr="00D05D20">
              <w:rPr>
                <w:rFonts w:ascii="Times New Roman" w:hAnsi="Times New Roman"/>
                <w:sz w:val="20"/>
                <w:vertAlign w:val="superscript"/>
              </w:rPr>
              <w:t>-1</w:t>
            </w:r>
            <w:r w:rsidR="006B1B9D" w:rsidRPr="00D05D20">
              <w:rPr>
                <w:rFonts w:ascii="Times New Roman" w:hAnsi="Times New Roman"/>
                <w:sz w:val="20"/>
              </w:rPr>
              <w:t xml:space="preserve"> §</w:t>
            </w:r>
          </w:p>
          <w:p w:rsidR="006B1B9D" w:rsidRPr="00D05D20" w:rsidRDefault="006B1B9D" w:rsidP="00421853">
            <w:pPr>
              <w:autoSpaceDE w:val="0"/>
              <w:autoSpaceDN w:val="0"/>
              <w:adjustRightInd w:val="0"/>
              <w:spacing w:after="0" w:line="240" w:lineRule="auto"/>
              <w:rPr>
                <w:rFonts w:ascii="Times New Roman" w:hAnsi="Times New Roman"/>
                <w:sz w:val="20"/>
                <w:lang w:val="en-GB"/>
              </w:rPr>
            </w:pPr>
            <w:r w:rsidRPr="00D05D20">
              <w:rPr>
                <w:rFonts w:ascii="Times New Roman" w:hAnsi="Times New Roman"/>
                <w:sz w:val="20"/>
                <w:lang w:val="en-GB"/>
              </w:rPr>
              <w:t>F-Bolus 1.5mg.kg</w:t>
            </w:r>
            <w:r w:rsidRPr="00D05D20">
              <w:rPr>
                <w:rFonts w:ascii="Times New Roman" w:hAnsi="Times New Roman"/>
                <w:sz w:val="20"/>
                <w:vertAlign w:val="superscript"/>
              </w:rPr>
              <w:t>-1</w:t>
            </w:r>
            <w:r w:rsidRPr="00D05D20">
              <w:rPr>
                <w:rFonts w:ascii="Times New Roman" w:hAnsi="Times New Roman"/>
                <w:sz w:val="20"/>
                <w:lang w:val="en-GB"/>
              </w:rPr>
              <w:t xml:space="preserve"> </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M-total mean:3.8mg (range 1–10mg)</w:t>
            </w:r>
          </w:p>
        </w:tc>
        <w:tc>
          <w:tcPr>
            <w:tcW w:w="425" w:type="dxa"/>
          </w:tcPr>
          <w:p w:rsidR="006B1B9D" w:rsidRPr="00D05D20" w:rsidRDefault="006B1B9D" w:rsidP="00421853">
            <w:pPr>
              <w:autoSpaceDE w:val="0"/>
              <w:autoSpaceDN w:val="0"/>
              <w:adjustRightInd w:val="0"/>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Manolaraki</w:t>
            </w:r>
            <w:proofErr w:type="spellEnd"/>
            <w:r w:rsidRPr="00D05D20">
              <w:rPr>
                <w:rFonts w:ascii="Times New Roman" w:hAnsi="Times New Roman"/>
                <w:sz w:val="20"/>
              </w:rPr>
              <w:t xml:space="preserve"> et al. [25]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Colonoscopy</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(R) infusion vs. Midazolam and </w:t>
            </w:r>
            <w:proofErr w:type="spellStart"/>
            <w:r w:rsidRPr="00D05D20">
              <w:rPr>
                <w:rFonts w:ascii="Times New Roman" w:hAnsi="Times New Roman"/>
                <w:sz w:val="20"/>
              </w:rPr>
              <w:t>Pethidine</w:t>
            </w:r>
            <w:proofErr w:type="spellEnd"/>
            <w:r w:rsidRPr="00D05D20">
              <w:rPr>
                <w:rFonts w:ascii="Times New Roman" w:hAnsi="Times New Roman"/>
                <w:sz w:val="20"/>
              </w:rPr>
              <w:t xml:space="preserve"> (MP) bolus</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n=116,</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46/48/22</w:t>
            </w:r>
          </w:p>
        </w:tc>
        <w:tc>
          <w:tcPr>
            <w:tcW w:w="3828"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R-infusion mean 0,13 mcg.kg.min</w:t>
            </w:r>
            <w:r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M: 4.1mg ± 1</w:t>
            </w:r>
            <w:r w:rsidR="006B1B9D" w:rsidRPr="00D05D20">
              <w:rPr>
                <w:rFonts w:ascii="Times New Roman" w:hAnsi="Times New Roman"/>
                <w:sz w:val="20"/>
              </w:rPr>
              <w:t>mg</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P: 83.1 ± 20.3</w:t>
            </w:r>
            <w:r w:rsidR="006B1B9D" w:rsidRPr="00D05D20">
              <w:rPr>
                <w:rFonts w:ascii="Times New Roman" w:hAnsi="Times New Roman"/>
                <w:sz w:val="20"/>
              </w:rPr>
              <w:t>mg</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Ferraro et al. [31] </w:t>
            </w:r>
          </w:p>
        </w:tc>
        <w:tc>
          <w:tcPr>
            <w:tcW w:w="1276"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Blepharoplasty</w:t>
            </w:r>
            <w:proofErr w:type="spellEnd"/>
            <w:r w:rsidRPr="00D05D20">
              <w:rPr>
                <w:rFonts w:ascii="Times New Roman" w:hAnsi="Times New Roman"/>
                <w:sz w:val="20"/>
              </w:rPr>
              <w:t xml:space="preserve"> and </w:t>
            </w:r>
            <w:proofErr w:type="spellStart"/>
            <w:r w:rsidRPr="00D05D20">
              <w:rPr>
                <w:rFonts w:ascii="Times New Roman" w:hAnsi="Times New Roman"/>
                <w:sz w:val="20"/>
              </w:rPr>
              <w:t>otoplasty</w:t>
            </w:r>
            <w:proofErr w:type="spellEnd"/>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(R) infusion </w:t>
            </w:r>
            <w:proofErr w:type="spellStart"/>
            <w:r w:rsidRPr="00D05D20">
              <w:rPr>
                <w:rFonts w:ascii="Times New Roman" w:hAnsi="Times New Roman"/>
                <w:sz w:val="20"/>
              </w:rPr>
              <w:t>vs</w:t>
            </w:r>
            <w:proofErr w:type="spellEnd"/>
            <w:r w:rsidRPr="00D05D20">
              <w:rPr>
                <w:rFonts w:ascii="Times New Roman" w:hAnsi="Times New Roman"/>
                <w:sz w:val="20"/>
              </w:rPr>
              <w:t xml:space="preserve"> Propofol (P) infusion vs. Midazolam (M) infusion</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n=90,</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R-infusion mean 0,08</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P-infusion mean: 0.02</w:t>
            </w:r>
            <w:r w:rsidR="006B1B9D" w:rsidRPr="00D05D20">
              <w:rPr>
                <w:rFonts w:ascii="Times New Roman" w:hAnsi="Times New Roman"/>
                <w:sz w:val="20"/>
              </w:rPr>
              <w:t>mg.kg.min</w:t>
            </w:r>
            <w:r w:rsidR="006B1B9D" w:rsidRPr="00D05D20">
              <w:rPr>
                <w:rFonts w:ascii="Times New Roman" w:hAnsi="Times New Roman"/>
                <w:sz w:val="20"/>
                <w:vertAlign w:val="superscript"/>
              </w:rPr>
              <w:t>-1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M-infusion mean: 0.003 mg.kg.min</w:t>
            </w:r>
            <w:r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10598" w:type="dxa"/>
            <w:gridSpan w:val="6"/>
            <w:shd w:val="clear" w:color="auto" w:fill="EEECE1"/>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b/>
                <w:i/>
                <w:sz w:val="20"/>
              </w:rPr>
              <w:t>Remifentanil vs. Opioid</w:t>
            </w: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Orbach</w:t>
            </w:r>
            <w:proofErr w:type="spellEnd"/>
            <w:r w:rsidRPr="00D05D20">
              <w:rPr>
                <w:rFonts w:ascii="Times New Roman" w:hAnsi="Times New Roman"/>
                <w:sz w:val="20"/>
              </w:rPr>
              <w:t xml:space="preserve">-zinger et al. [12]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Second trimester abortion</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PCI (R) *** </w:t>
            </w:r>
            <w:proofErr w:type="spellStart"/>
            <w:r w:rsidRPr="00D05D20">
              <w:rPr>
                <w:rFonts w:ascii="Times New Roman" w:hAnsi="Times New Roman"/>
                <w:sz w:val="20"/>
              </w:rPr>
              <w:t>vs</w:t>
            </w:r>
            <w:proofErr w:type="spellEnd"/>
            <w:r w:rsidRPr="00D05D20">
              <w:rPr>
                <w:rFonts w:ascii="Times New Roman" w:hAnsi="Times New Roman"/>
                <w:sz w:val="20"/>
              </w:rPr>
              <w:t xml:space="preserve"> </w:t>
            </w:r>
            <w:proofErr w:type="spellStart"/>
            <w:r w:rsidRPr="00D05D20">
              <w:rPr>
                <w:rFonts w:ascii="Times New Roman" w:hAnsi="Times New Roman"/>
                <w:sz w:val="20"/>
              </w:rPr>
              <w:t>Tramadol-metoclopramid</w:t>
            </w:r>
            <w:proofErr w:type="spellEnd"/>
            <w:r w:rsidRPr="00D05D20">
              <w:rPr>
                <w:rFonts w:ascii="Times New Roman" w:hAnsi="Times New Roman"/>
                <w:sz w:val="20"/>
              </w:rPr>
              <w:t xml:space="preserve"> (TM) PCI. Double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n=30, </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R-PCI 0.4</w:t>
            </w:r>
            <w:r w:rsidR="006B1B9D" w:rsidRPr="00D05D20">
              <w:rPr>
                <w:rFonts w:ascii="Times New Roman" w:hAnsi="Times New Roman"/>
                <w:sz w:val="20"/>
              </w:rPr>
              <w:t>mcg.kg.ml</w:t>
            </w:r>
            <w:r w:rsidR="006B1B9D"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T+M loading 1.0</w:t>
            </w:r>
            <w:r w:rsidR="006B1B9D" w:rsidRPr="00D05D20">
              <w:rPr>
                <w:rFonts w:ascii="Times New Roman" w:hAnsi="Times New Roman"/>
                <w:sz w:val="20"/>
              </w:rPr>
              <w:t>mg.kg</w:t>
            </w:r>
            <w:r w:rsidR="006B1B9D" w:rsidRPr="00D05D20">
              <w:rPr>
                <w:rFonts w:ascii="Times New Roman" w:hAnsi="Times New Roman"/>
                <w:sz w:val="20"/>
                <w:vertAlign w:val="superscript"/>
              </w:rPr>
              <w:t>-1</w:t>
            </w:r>
            <w:r w:rsidR="006B1B9D" w:rsidRPr="00D05D20">
              <w:rPr>
                <w:rFonts w:ascii="Times New Roman" w:hAnsi="Times New Roman"/>
                <w:sz w:val="20"/>
              </w:rPr>
              <w:t xml:space="preserve"> + 10 mg. </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T-PCI 0.3</w:t>
            </w:r>
            <w:r w:rsidR="006B1B9D" w:rsidRPr="00D05D20">
              <w:rPr>
                <w:rFonts w:ascii="Times New Roman" w:hAnsi="Times New Roman"/>
                <w:sz w:val="20"/>
              </w:rPr>
              <w:t>kg.ml.5.min</w:t>
            </w:r>
            <w:r w:rsidR="006B1B9D" w:rsidRPr="00D05D20">
              <w:rPr>
                <w:rFonts w:ascii="Times New Roman" w:hAnsi="Times New Roman"/>
                <w:sz w:val="20"/>
                <w:vertAlign w:val="superscript"/>
              </w:rPr>
              <w:t>-1</w:t>
            </w:r>
            <w:r w:rsidR="006B1B9D" w:rsidRPr="00D05D20">
              <w:rPr>
                <w:rFonts w:ascii="Times New Roman" w:hAnsi="Times New Roman"/>
                <w:sz w:val="20"/>
              </w:rPr>
              <w:t xml:space="preserve"> </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Cortinez</w:t>
            </w:r>
            <w:proofErr w:type="spellEnd"/>
            <w:r w:rsidRPr="00D05D20">
              <w:rPr>
                <w:rFonts w:ascii="Times New Roman" w:hAnsi="Times New Roman"/>
                <w:sz w:val="20"/>
              </w:rPr>
              <w:t xml:space="preserve"> et al. [27]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Shock-wave lithotripsy</w:t>
            </w:r>
          </w:p>
        </w:tc>
        <w:tc>
          <w:tcPr>
            <w:tcW w:w="2976" w:type="dxa"/>
          </w:tcPr>
          <w:p w:rsidR="006B1B9D" w:rsidRPr="00D05D20" w:rsidRDefault="006B1B9D" w:rsidP="00421853">
            <w:pPr>
              <w:spacing w:after="0" w:line="240" w:lineRule="auto"/>
              <w:rPr>
                <w:rFonts w:ascii="Times New Roman" w:hAnsi="Times New Roman"/>
                <w:sz w:val="20"/>
                <w:lang w:val="it-IT"/>
              </w:rPr>
            </w:pPr>
            <w:r w:rsidRPr="00D05D20">
              <w:rPr>
                <w:rFonts w:ascii="Times New Roman" w:hAnsi="Times New Roman"/>
                <w:sz w:val="20"/>
                <w:lang w:val="it-IT"/>
              </w:rPr>
              <w:t>Remifentanil (R) TCI vs. Fentanil (F) TCI</w:t>
            </w:r>
          </w:p>
          <w:p w:rsidR="006B1B9D" w:rsidRPr="00D05D20" w:rsidRDefault="006B1B9D" w:rsidP="00421853">
            <w:pPr>
              <w:spacing w:after="0" w:line="240" w:lineRule="auto"/>
              <w:rPr>
                <w:rFonts w:ascii="Times New Roman" w:hAnsi="Times New Roman"/>
                <w:sz w:val="20"/>
                <w:lang w:val="it-IT"/>
              </w:rPr>
            </w:pP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n=44,</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w:t>
            </w:r>
          </w:p>
        </w:tc>
        <w:tc>
          <w:tcPr>
            <w:tcW w:w="3828" w:type="dxa"/>
          </w:tcPr>
          <w:p w:rsidR="006B1B9D" w:rsidRPr="00D05D20" w:rsidRDefault="00F46A26" w:rsidP="00421853">
            <w:pPr>
              <w:autoSpaceDE w:val="0"/>
              <w:autoSpaceDN w:val="0"/>
              <w:adjustRightInd w:val="0"/>
              <w:spacing w:after="0" w:line="240" w:lineRule="auto"/>
              <w:rPr>
                <w:rFonts w:ascii="Times New Roman" w:hAnsi="Times New Roman"/>
                <w:sz w:val="20"/>
              </w:rPr>
            </w:pPr>
            <w:r w:rsidRPr="00D05D20">
              <w:rPr>
                <w:rFonts w:ascii="Times New Roman" w:hAnsi="Times New Roman"/>
                <w:sz w:val="20"/>
              </w:rPr>
              <w:t>TCI mean: 2.8</w:t>
            </w:r>
            <w:r w:rsidR="006B1B9D" w:rsidRPr="00D05D20">
              <w:rPr>
                <w:rFonts w:ascii="Times New Roman" w:hAnsi="Times New Roman"/>
                <w:sz w:val="20"/>
              </w:rPr>
              <w:t>ng.ml</w:t>
            </w:r>
            <w:r w:rsidR="006B1B9D" w:rsidRPr="00D05D20">
              <w:rPr>
                <w:rFonts w:ascii="Times New Roman" w:hAnsi="Times New Roman"/>
                <w:sz w:val="20"/>
                <w:vertAlign w:val="superscript"/>
              </w:rPr>
              <w:t>-1</w:t>
            </w:r>
          </w:p>
          <w:p w:rsidR="006B1B9D" w:rsidRPr="00D05D20" w:rsidRDefault="00F46A26" w:rsidP="00421853">
            <w:pPr>
              <w:autoSpaceDE w:val="0"/>
              <w:autoSpaceDN w:val="0"/>
              <w:adjustRightInd w:val="0"/>
              <w:spacing w:after="0" w:line="240" w:lineRule="auto"/>
              <w:rPr>
                <w:rFonts w:ascii="Times New Roman" w:hAnsi="Times New Roman"/>
                <w:sz w:val="20"/>
              </w:rPr>
            </w:pPr>
            <w:r w:rsidRPr="00D05D20">
              <w:rPr>
                <w:rFonts w:ascii="Times New Roman" w:hAnsi="Times New Roman"/>
                <w:sz w:val="20"/>
              </w:rPr>
              <w:t>R-infusion mean: 0.16 ± 0.07</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F46A26" w:rsidP="00421853">
            <w:pPr>
              <w:autoSpaceDE w:val="0"/>
              <w:autoSpaceDN w:val="0"/>
              <w:adjustRightInd w:val="0"/>
              <w:spacing w:after="0" w:line="240" w:lineRule="auto"/>
              <w:rPr>
                <w:rFonts w:ascii="Times New Roman" w:hAnsi="Times New Roman"/>
                <w:sz w:val="20"/>
              </w:rPr>
            </w:pPr>
            <w:r w:rsidRPr="00D05D20">
              <w:rPr>
                <w:rFonts w:ascii="Times New Roman" w:hAnsi="Times New Roman"/>
                <w:sz w:val="20"/>
              </w:rPr>
              <w:t>F-infusion mean: 0.15 ± 0.05</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6B1B9D" w:rsidP="00421853">
            <w:pPr>
              <w:autoSpaceDE w:val="0"/>
              <w:autoSpaceDN w:val="0"/>
              <w:adjustRightInd w:val="0"/>
              <w:spacing w:after="0" w:line="240" w:lineRule="auto"/>
              <w:rPr>
                <w:rFonts w:ascii="Times New Roman" w:hAnsi="Times New Roman"/>
                <w:sz w:val="20"/>
              </w:rPr>
            </w:pPr>
            <w:r w:rsidRPr="00D05D20">
              <w:rPr>
                <w:rFonts w:ascii="Times New Roman" w:hAnsi="Times New Roman"/>
                <w:sz w:val="20"/>
              </w:rPr>
              <w:t>TCI-mean: 2.9ng.ml</w:t>
            </w:r>
            <w:r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Akgül</w:t>
            </w:r>
            <w:proofErr w:type="spellEnd"/>
            <w:r w:rsidRPr="00D05D20">
              <w:rPr>
                <w:rFonts w:ascii="Times New Roman" w:hAnsi="Times New Roman"/>
                <w:sz w:val="20"/>
              </w:rPr>
              <w:t xml:space="preserve"> et al. [35]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Cataract surgery</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lang w:val="it-IT"/>
              </w:rPr>
              <w:t xml:space="preserve">Remifentanil (R) PCI vs. Fentanil (F) PCI vs. Saline. </w:t>
            </w:r>
            <w:r w:rsidRPr="00D05D20">
              <w:rPr>
                <w:rFonts w:ascii="Times New Roman" w:hAnsi="Times New Roman"/>
                <w:sz w:val="20"/>
              </w:rPr>
              <w:t>Double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n=120,</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lang w:val="sv-SE"/>
              </w:rPr>
              <w:t>R: 20</w:t>
            </w:r>
            <w:r w:rsidR="006B1B9D" w:rsidRPr="00D05D20">
              <w:rPr>
                <w:rFonts w:ascii="Times New Roman" w:hAnsi="Times New Roman"/>
                <w:sz w:val="20"/>
                <w:lang w:val="sv-SE"/>
              </w:rPr>
              <w:t xml:space="preserve">mcg.bolus, 3. min lockout. </w:t>
            </w:r>
            <w:r w:rsidR="006B1B9D" w:rsidRPr="00D05D20">
              <w:rPr>
                <w:rFonts w:ascii="Times New Roman" w:hAnsi="Times New Roman"/>
                <w:sz w:val="20"/>
              </w:rPr>
              <w:t>Additional push 1.2 times</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F: 10mcg.bolus 5 min lockout. Additional push 1.07 times</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10598" w:type="dxa"/>
            <w:gridSpan w:val="6"/>
            <w:shd w:val="clear" w:color="auto" w:fill="EEECE1"/>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b/>
                <w:i/>
                <w:sz w:val="20"/>
              </w:rPr>
              <w:t>Remifentanil vs. Propofol + Remifentanil</w:t>
            </w: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Joo</w:t>
            </w:r>
            <w:proofErr w:type="spellEnd"/>
            <w:r w:rsidRPr="00D05D20">
              <w:rPr>
                <w:rFonts w:ascii="Times New Roman" w:hAnsi="Times New Roman"/>
                <w:sz w:val="20"/>
              </w:rPr>
              <w:t xml:space="preserve"> et al. [13]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Shock-wave lithotripsy</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lang w:val="it-IT"/>
              </w:rPr>
              <w:t xml:space="preserve">Remifentanil (R) PCI vs. Remi-propofol (RP) PCI. </w:t>
            </w:r>
            <w:r w:rsidRPr="00D05D20">
              <w:rPr>
                <w:rFonts w:ascii="Times New Roman" w:hAnsi="Times New Roman"/>
                <w:sz w:val="20"/>
              </w:rPr>
              <w:t>Double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n=120,</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Mean ASA 1.0</w:t>
            </w:r>
          </w:p>
        </w:tc>
        <w:tc>
          <w:tcPr>
            <w:tcW w:w="3828"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R-PCI: 10mcg.bolus, No. requested: 33.5(15.5–46.5)</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RP-PCI 10mcg+5mg.bolus, No requested: 24 (15–32.8)</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Holas</w:t>
            </w:r>
            <w:proofErr w:type="spellEnd"/>
            <w:r w:rsidRPr="00D05D20">
              <w:rPr>
                <w:rFonts w:ascii="Times New Roman" w:hAnsi="Times New Roman"/>
                <w:sz w:val="20"/>
              </w:rPr>
              <w:t xml:space="preserve"> et al. [22]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Eye surgery</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lang w:val="fr-FR"/>
              </w:rPr>
              <w:t xml:space="preserve">Remifentanil (R) infusion vs. Propofol (P) infusion vs. Remi+Prop (RP) infusion. </w:t>
            </w:r>
            <w:r w:rsidRPr="00D05D20">
              <w:rPr>
                <w:rFonts w:ascii="Times New Roman" w:hAnsi="Times New Roman"/>
                <w:sz w:val="20"/>
              </w:rPr>
              <w:t xml:space="preserve">All with retrobulbar </w:t>
            </w:r>
            <w:proofErr w:type="spellStart"/>
            <w:r w:rsidRPr="00D05D20">
              <w:rPr>
                <w:rFonts w:ascii="Times New Roman" w:hAnsi="Times New Roman"/>
                <w:sz w:val="20"/>
              </w:rPr>
              <w:t>bolck</w:t>
            </w:r>
            <w:proofErr w:type="spellEnd"/>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n=45,</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-/-/0*</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R-infusion mean: 0,053</w:t>
            </w:r>
            <w:r w:rsidR="006B1B9D" w:rsidRPr="00D05D20">
              <w:rPr>
                <w:rFonts w:ascii="Times New Roman" w:hAnsi="Times New Roman"/>
                <w:sz w:val="20"/>
              </w:rPr>
              <w:t>mcg.kg.min</w:t>
            </w:r>
            <w:r w:rsidR="006B1B9D" w:rsidRPr="00D05D20">
              <w:rPr>
                <w:rFonts w:ascii="Times New Roman" w:hAnsi="Times New Roman"/>
                <w:sz w:val="20"/>
                <w:vertAlign w:val="superscript"/>
              </w:rPr>
              <w:t>-1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P-infusion mean: 1.48mg.kg.min</w:t>
            </w:r>
            <w:r w:rsidRPr="00D05D20">
              <w:rPr>
                <w:rFonts w:ascii="Times New Roman" w:hAnsi="Times New Roman"/>
                <w:sz w:val="20"/>
                <w:vertAlign w:val="superscript"/>
              </w:rPr>
              <w:t>-1</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RP-infusion mean: 0.028</w:t>
            </w:r>
            <w:r w:rsidR="006B1B9D" w:rsidRPr="00D05D20">
              <w:rPr>
                <w:rFonts w:ascii="Times New Roman" w:hAnsi="Times New Roman"/>
                <w:sz w:val="20"/>
              </w:rPr>
              <w:t>mcg.kg.min</w:t>
            </w:r>
            <w:r w:rsidR="006B1B9D" w:rsidRPr="00D05D20">
              <w:rPr>
                <w:rFonts w:ascii="Times New Roman" w:hAnsi="Times New Roman"/>
                <w:sz w:val="20"/>
                <w:vertAlign w:val="superscript"/>
              </w:rPr>
              <w:t>-1</w:t>
            </w:r>
            <w:r w:rsidR="006B1B9D" w:rsidRPr="00D05D20">
              <w:rPr>
                <w:rFonts w:ascii="Times New Roman" w:hAnsi="Times New Roman"/>
                <w:sz w:val="20"/>
              </w:rPr>
              <w:t xml:space="preserve"> and 0.71 mg.kg.min</w:t>
            </w:r>
            <w:r w:rsidR="006B1B9D"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10598" w:type="dxa"/>
            <w:gridSpan w:val="6"/>
            <w:shd w:val="clear" w:color="auto" w:fill="EEECE1"/>
          </w:tcPr>
          <w:p w:rsidR="006B1B9D" w:rsidRPr="00D05D20" w:rsidRDefault="006B1B9D" w:rsidP="00421853">
            <w:pPr>
              <w:spacing w:after="0" w:line="240" w:lineRule="auto"/>
              <w:rPr>
                <w:rFonts w:ascii="Times New Roman" w:hAnsi="Times New Roman"/>
                <w:sz w:val="20"/>
                <w:lang w:val="it-IT"/>
              </w:rPr>
            </w:pPr>
            <w:r w:rsidRPr="00D05D20">
              <w:rPr>
                <w:rFonts w:ascii="Times New Roman" w:hAnsi="Times New Roman"/>
                <w:b/>
                <w:i/>
                <w:sz w:val="20"/>
                <w:lang w:val="it-IT"/>
              </w:rPr>
              <w:t>Remifentanil vs. TIVA: Propofol+Remifentanil</w:t>
            </w:r>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Majholm</w:t>
            </w:r>
            <w:proofErr w:type="spellEnd"/>
            <w:r w:rsidRPr="00D05D20">
              <w:rPr>
                <w:rFonts w:ascii="Times New Roman" w:hAnsi="Times New Roman"/>
                <w:sz w:val="20"/>
              </w:rPr>
              <w:t xml:space="preserve"> et al. [15]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Operative hysteroscopy</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Remifentanil (R) infusion with </w:t>
            </w:r>
            <w:proofErr w:type="spellStart"/>
            <w:r w:rsidRPr="00D05D20">
              <w:rPr>
                <w:rFonts w:ascii="Times New Roman" w:hAnsi="Times New Roman"/>
                <w:sz w:val="20"/>
              </w:rPr>
              <w:t>paracervical</w:t>
            </w:r>
            <w:proofErr w:type="spellEnd"/>
            <w:r w:rsidRPr="00D05D20">
              <w:rPr>
                <w:rFonts w:ascii="Times New Roman" w:hAnsi="Times New Roman"/>
                <w:sz w:val="20"/>
              </w:rPr>
              <w:t xml:space="preserve"> block vs. Total </w:t>
            </w:r>
            <w:proofErr w:type="spellStart"/>
            <w:r w:rsidRPr="00D05D20">
              <w:rPr>
                <w:rFonts w:ascii="Times New Roman" w:hAnsi="Times New Roman"/>
                <w:sz w:val="20"/>
              </w:rPr>
              <w:t>i.v</w:t>
            </w:r>
            <w:proofErr w:type="spellEnd"/>
            <w:r w:rsidRPr="00D05D20">
              <w:rPr>
                <w:rFonts w:ascii="Times New Roman" w:hAnsi="Times New Roman"/>
                <w:sz w:val="20"/>
              </w:rPr>
              <w:t xml:space="preserve">. </w:t>
            </w:r>
            <w:proofErr w:type="spellStart"/>
            <w:r w:rsidRPr="00D05D20">
              <w:rPr>
                <w:rFonts w:ascii="Times New Roman" w:hAnsi="Times New Roman"/>
                <w:sz w:val="20"/>
              </w:rPr>
              <w:t>anaesthesia</w:t>
            </w:r>
            <w:proofErr w:type="spellEnd"/>
            <w:r w:rsidRPr="00D05D20">
              <w:rPr>
                <w:rFonts w:ascii="Times New Roman" w:hAnsi="Times New Roman"/>
                <w:sz w:val="20"/>
              </w:rPr>
              <w:t xml:space="preserve"> (TIVA)</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n=91,</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66/25/0</w:t>
            </w:r>
          </w:p>
        </w:tc>
        <w:tc>
          <w:tcPr>
            <w:tcW w:w="3828"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 infusion mean 0,167 mcg.kg.min</w:t>
            </w:r>
            <w:r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r w:rsidR="006B1B9D" w:rsidRPr="00D05D20" w:rsidTr="00421853">
        <w:tc>
          <w:tcPr>
            <w:tcW w:w="10598" w:type="dxa"/>
            <w:gridSpan w:val="6"/>
            <w:shd w:val="clear" w:color="auto" w:fill="EEECE1"/>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b/>
                <w:i/>
                <w:sz w:val="20"/>
              </w:rPr>
              <w:t xml:space="preserve">Remifentanil vs. </w:t>
            </w:r>
            <w:proofErr w:type="spellStart"/>
            <w:r w:rsidRPr="00D05D20">
              <w:rPr>
                <w:rFonts w:ascii="Times New Roman" w:hAnsi="Times New Roman"/>
                <w:b/>
                <w:i/>
                <w:sz w:val="20"/>
              </w:rPr>
              <w:t>Dexmedetomidine</w:t>
            </w:r>
            <w:proofErr w:type="spellEnd"/>
          </w:p>
        </w:tc>
      </w:tr>
      <w:tr w:rsidR="006B1B9D" w:rsidRPr="00D05D20" w:rsidTr="00421853">
        <w:tc>
          <w:tcPr>
            <w:tcW w:w="959" w:type="dxa"/>
          </w:tcPr>
          <w:p w:rsidR="006B1B9D" w:rsidRPr="00D05D20" w:rsidRDefault="006B1B9D" w:rsidP="00421853">
            <w:pPr>
              <w:spacing w:after="0" w:line="240" w:lineRule="auto"/>
              <w:rPr>
                <w:rFonts w:ascii="Times New Roman" w:hAnsi="Times New Roman"/>
                <w:sz w:val="20"/>
              </w:rPr>
            </w:pPr>
            <w:proofErr w:type="spellStart"/>
            <w:r w:rsidRPr="00D05D20">
              <w:rPr>
                <w:rFonts w:ascii="Times New Roman" w:hAnsi="Times New Roman"/>
                <w:sz w:val="20"/>
              </w:rPr>
              <w:t>Hu</w:t>
            </w:r>
            <w:proofErr w:type="spellEnd"/>
            <w:r w:rsidRPr="00D05D20">
              <w:rPr>
                <w:rFonts w:ascii="Times New Roman" w:hAnsi="Times New Roman"/>
                <w:sz w:val="20"/>
              </w:rPr>
              <w:t xml:space="preserve"> et al. [14] </w:t>
            </w:r>
          </w:p>
        </w:tc>
        <w:tc>
          <w:tcPr>
            <w:tcW w:w="12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Fiberoptic intubation</w:t>
            </w:r>
          </w:p>
        </w:tc>
        <w:tc>
          <w:tcPr>
            <w:tcW w:w="2976"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Remifentanil TCI (R)**</w:t>
            </w:r>
          </w:p>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 xml:space="preserve">Vs. </w:t>
            </w:r>
            <w:proofErr w:type="spellStart"/>
            <w:r w:rsidRPr="00D05D20">
              <w:rPr>
                <w:rFonts w:ascii="Times New Roman" w:hAnsi="Times New Roman"/>
                <w:sz w:val="20"/>
              </w:rPr>
              <w:t>Dexmedetomidine</w:t>
            </w:r>
            <w:proofErr w:type="spellEnd"/>
            <w:r w:rsidRPr="00D05D20">
              <w:rPr>
                <w:rFonts w:ascii="Times New Roman" w:hAnsi="Times New Roman"/>
                <w:sz w:val="20"/>
              </w:rPr>
              <w:t xml:space="preserve"> infusion (DXM). Double blind</w:t>
            </w:r>
          </w:p>
        </w:tc>
        <w:tc>
          <w:tcPr>
            <w:tcW w:w="1134" w:type="dxa"/>
          </w:tcPr>
          <w:p w:rsidR="006B1B9D" w:rsidRPr="00D05D20" w:rsidRDefault="006B1B9D" w:rsidP="00421853">
            <w:pPr>
              <w:spacing w:after="0" w:line="240" w:lineRule="auto"/>
              <w:rPr>
                <w:rFonts w:ascii="Times New Roman" w:hAnsi="Times New Roman"/>
                <w:sz w:val="20"/>
              </w:rPr>
            </w:pPr>
            <w:r w:rsidRPr="00D05D20">
              <w:rPr>
                <w:rFonts w:ascii="Times New Roman" w:hAnsi="Times New Roman"/>
                <w:sz w:val="20"/>
              </w:rPr>
              <w:t>n=40, 22/15/3</w:t>
            </w:r>
          </w:p>
        </w:tc>
        <w:tc>
          <w:tcPr>
            <w:tcW w:w="3828" w:type="dxa"/>
          </w:tcPr>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R-TCI mean 3.9</w:t>
            </w:r>
            <w:r w:rsidR="006B1B9D" w:rsidRPr="00D05D20">
              <w:rPr>
                <w:rFonts w:ascii="Times New Roman" w:hAnsi="Times New Roman"/>
                <w:sz w:val="20"/>
              </w:rPr>
              <w:t>ng.ml</w:t>
            </w:r>
            <w:r w:rsidR="006B1B9D" w:rsidRPr="00D05D20">
              <w:rPr>
                <w:rFonts w:ascii="Times New Roman" w:hAnsi="Times New Roman"/>
                <w:sz w:val="20"/>
                <w:vertAlign w:val="superscript"/>
              </w:rPr>
              <w:t>-1</w:t>
            </w:r>
            <w:r w:rsidR="006B1B9D" w:rsidRPr="00D05D20">
              <w:rPr>
                <w:rFonts w:ascii="Times New Roman" w:hAnsi="Times New Roman"/>
                <w:sz w:val="20"/>
              </w:rPr>
              <w:t xml:space="preserve"> </w:t>
            </w:r>
          </w:p>
          <w:p w:rsidR="006B1B9D" w:rsidRPr="00D05D20" w:rsidRDefault="00F46A26" w:rsidP="00421853">
            <w:pPr>
              <w:spacing w:after="0" w:line="240" w:lineRule="auto"/>
              <w:rPr>
                <w:rFonts w:ascii="Times New Roman" w:hAnsi="Times New Roman"/>
                <w:sz w:val="20"/>
              </w:rPr>
            </w:pPr>
            <w:r w:rsidRPr="00D05D20">
              <w:rPr>
                <w:rFonts w:ascii="Times New Roman" w:hAnsi="Times New Roman"/>
                <w:sz w:val="20"/>
              </w:rPr>
              <w:t>DXM loading dose 1.5</w:t>
            </w:r>
            <w:r w:rsidR="006B1B9D" w:rsidRPr="00D05D20">
              <w:rPr>
                <w:rFonts w:ascii="Times New Roman" w:hAnsi="Times New Roman"/>
                <w:sz w:val="20"/>
              </w:rPr>
              <w:t>mcg.kg</w:t>
            </w:r>
            <w:r w:rsidR="006B1B9D" w:rsidRPr="00D05D20">
              <w:rPr>
                <w:rFonts w:ascii="Times New Roman" w:hAnsi="Times New Roman"/>
                <w:sz w:val="20"/>
                <w:vertAlign w:val="superscript"/>
              </w:rPr>
              <w:t>-1</w:t>
            </w:r>
            <w:r w:rsidR="006B1B9D" w:rsidRPr="00D05D20">
              <w:rPr>
                <w:rFonts w:ascii="Times New Roman" w:hAnsi="Times New Roman"/>
                <w:sz w:val="20"/>
              </w:rPr>
              <w:t>,</w:t>
            </w:r>
            <w:r w:rsidRPr="00D05D20">
              <w:rPr>
                <w:rFonts w:ascii="Times New Roman" w:hAnsi="Times New Roman"/>
                <w:sz w:val="20"/>
              </w:rPr>
              <w:t xml:space="preserve"> infusion 0.7</w:t>
            </w:r>
            <w:r w:rsidR="006B1B9D" w:rsidRPr="00D05D20">
              <w:rPr>
                <w:rFonts w:ascii="Times New Roman" w:hAnsi="Times New Roman"/>
                <w:sz w:val="20"/>
              </w:rPr>
              <w:t>mcg.kg.h</w:t>
            </w:r>
            <w:r w:rsidR="006B1B9D" w:rsidRPr="00D05D20">
              <w:rPr>
                <w:rFonts w:ascii="Times New Roman" w:hAnsi="Times New Roman"/>
                <w:sz w:val="20"/>
                <w:vertAlign w:val="superscript"/>
              </w:rPr>
              <w:t>-1</w:t>
            </w:r>
          </w:p>
        </w:tc>
        <w:tc>
          <w:tcPr>
            <w:tcW w:w="425" w:type="dxa"/>
          </w:tcPr>
          <w:p w:rsidR="006B1B9D" w:rsidRPr="00D05D20" w:rsidRDefault="006B1B9D" w:rsidP="00421853">
            <w:pPr>
              <w:spacing w:after="0" w:line="240" w:lineRule="auto"/>
              <w:rPr>
                <w:rFonts w:ascii="Times New Roman" w:hAnsi="Times New Roman"/>
                <w:sz w:val="20"/>
              </w:rPr>
            </w:pPr>
          </w:p>
        </w:tc>
      </w:tr>
    </w:tbl>
    <w:p w:rsidR="006B1B9D" w:rsidRPr="00D05D20" w:rsidRDefault="006B1B9D" w:rsidP="006B1B9D">
      <w:pPr>
        <w:rPr>
          <w:rFonts w:ascii="Times New Roman" w:hAnsi="Times New Roman"/>
          <w:sz w:val="20"/>
        </w:rPr>
      </w:pPr>
    </w:p>
    <w:p w:rsidR="00007D0D" w:rsidRPr="00D05D20" w:rsidRDefault="00007D0D"/>
    <w:sectPr w:rsidR="00007D0D" w:rsidRPr="00D05D20" w:rsidSect="00186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1B9D"/>
    <w:rsid w:val="00007D0D"/>
    <w:rsid w:val="00186A7C"/>
    <w:rsid w:val="006B1B9D"/>
    <w:rsid w:val="00A545D2"/>
    <w:rsid w:val="00D05D20"/>
    <w:rsid w:val="00D26757"/>
    <w:rsid w:val="00F46A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A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B1B9D"/>
    <w:rPr>
      <w:rFonts w:cs="Times New Roman"/>
      <w:sz w:val="16"/>
      <w:szCs w:val="16"/>
    </w:rPr>
  </w:style>
  <w:style w:type="paragraph" w:styleId="CommentText">
    <w:name w:val="annotation text"/>
    <w:basedOn w:val="Normal"/>
    <w:link w:val="CommentTextChar"/>
    <w:uiPriority w:val="99"/>
    <w:rsid w:val="006B1B9D"/>
    <w:rPr>
      <w:rFonts w:ascii="Calibri" w:eastAsia="Times New Roman" w:hAnsi="Calibri" w:cs="Times New Roman"/>
      <w:sz w:val="20"/>
      <w:lang w:val="da-DK" w:eastAsia="da-DK" w:bidi="ar-SA"/>
    </w:rPr>
  </w:style>
  <w:style w:type="character" w:customStyle="1" w:styleId="CommentTextChar">
    <w:name w:val="Comment Text Char"/>
    <w:basedOn w:val="DefaultParagraphFont"/>
    <w:link w:val="CommentText"/>
    <w:uiPriority w:val="99"/>
    <w:rsid w:val="006B1B9D"/>
    <w:rPr>
      <w:rFonts w:ascii="Calibri" w:eastAsia="Times New Roman" w:hAnsi="Calibri" w:cs="Times New Roman"/>
      <w:sz w:val="20"/>
      <w:lang w:val="da-DK" w:eastAsia="da-DK" w:bidi="ar-SA"/>
    </w:rPr>
  </w:style>
  <w:style w:type="paragraph" w:styleId="BalloonText">
    <w:name w:val="Balloon Text"/>
    <w:basedOn w:val="Normal"/>
    <w:link w:val="BalloonTextChar"/>
    <w:uiPriority w:val="99"/>
    <w:semiHidden/>
    <w:unhideWhenUsed/>
    <w:rsid w:val="006B1B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B1B9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Archange</dc:creator>
  <cp:keywords/>
  <dc:description/>
  <cp:lastModifiedBy>shyam</cp:lastModifiedBy>
  <cp:revision>12</cp:revision>
  <dcterms:created xsi:type="dcterms:W3CDTF">2015-07-13T04:52:00Z</dcterms:created>
  <dcterms:modified xsi:type="dcterms:W3CDTF">2015-07-20T06:48:00Z</dcterms:modified>
</cp:coreProperties>
</file>