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95" w:rsidRPr="00C22BE7" w:rsidRDefault="00951795" w:rsidP="0095179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22BE7">
        <w:rPr>
          <w:rFonts w:ascii="Times New Roman" w:hAnsi="Times New Roman"/>
          <w:b/>
          <w:color w:val="000000" w:themeColor="text1"/>
          <w:sz w:val="20"/>
          <w:szCs w:val="20"/>
        </w:rPr>
        <w:t>Table 1:</w:t>
      </w:r>
      <w:r w:rsidRPr="00C22BE7">
        <w:rPr>
          <w:rFonts w:ascii="Times New Roman" w:hAnsi="Times New Roman"/>
          <w:color w:val="000000" w:themeColor="text1"/>
          <w:sz w:val="20"/>
          <w:szCs w:val="20"/>
        </w:rPr>
        <w:t xml:space="preserve"> The demographic and blood characteristics of the patients.</w:t>
      </w:r>
    </w:p>
    <w:p w:rsidR="00CC18B6" w:rsidRPr="00C22BE7" w:rsidRDefault="00CC18B6">
      <w:pPr>
        <w:rPr>
          <w:color w:val="000000" w:themeColor="text1"/>
        </w:rPr>
      </w:pPr>
    </w:p>
    <w:tbl>
      <w:tblPr>
        <w:tblW w:w="91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1980"/>
        <w:gridCol w:w="2050"/>
        <w:gridCol w:w="1550"/>
      </w:tblGrid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CAE (n = 50) 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Control (n =</w:t>
            </w:r>
            <w:r w:rsidR="00906B78" w:rsidRPr="00C22B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2B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45)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50.46 ± 11.94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47.27 ± 8.94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0.14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Male %(n)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(20)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48 (22)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0.38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Hypertension (%) 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36 (18)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 (11)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0.22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Hyperlipidemia (%) 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 (3)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 (3)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0.89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Diabetes mellitus (%) 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 (10)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 (10)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0.79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Smoking (%) 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34 (17)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 (8)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Family history (CAD) (%) 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34 (17)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 (9)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ASA (%) 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 (13)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 (6)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Beta blocker (%) n 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 (12)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 (4)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ACE inhibitor/ARB (%) n  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38 (19)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 (10)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0.09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CCB (%) n  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 (7)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 (2)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Diuretic (%) n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36 (18)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 (10)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0.14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Statin (%) n  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 (6)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 (4)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OAD (%) 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 (10)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 (10)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0.79</w:t>
            </w:r>
          </w:p>
        </w:tc>
      </w:tr>
      <w:tr w:rsidR="00C22BE7" w:rsidRPr="00C22BE7" w:rsidTr="002D5C5D">
        <w:trPr>
          <w:trHeight w:val="33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BMI (kg/m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25.69 ± 2.47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25.49 ± 2.60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0.69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041C7F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Systolic BP (mm</w:t>
            </w:r>
            <w:r w:rsidR="00951795"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Hg)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122.00 ± 12.41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122.56 ± 12.37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0.82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Diastolic BP (mmHg)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76.30 ± 8.32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77.22 ± 8.16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0.58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Ejection Fraction (%)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56.82 ± 3.77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57.22 ± 3.62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0.59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Heart rate (bpm)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77.80 ± 12.21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82.44 ± 13.64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Serum glucose (mg/dl)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115.24 ± 32.16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104.44 ± 28.57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Creatinine (mg/dl)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0.77 ± 0.15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0.72 ± 0.16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Total cholesterol (mg/dl)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186.88 ± 39.47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176.53 ± 51.37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Triglyceride (mg/dl)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186.72 ± 51.77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180.11 ± 55.80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0.55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High density lipoprotein (mg/dl)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42.06 ± 11.92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44.18 ± 12.78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</w:t>
            </w:r>
            <w:r w:rsidR="00C22BE7"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Low density lipoprotein (mg/dl)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114.10 ± 31.25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117.22 ± 31.21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C22BE7" w:rsidRPr="00C22BE7" w:rsidTr="002D5C5D">
        <w:trPr>
          <w:trHeight w:val="33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White blood cell count (10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/mm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8.04 ± 1.82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7.27 ± 1.92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Hemoglobin (g/</w:t>
            </w:r>
            <w:proofErr w:type="spellStart"/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13.90 ± 1.83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13.33 ± 1.91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0.14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Hematocrit (%)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42.84 ± 4.89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41.69 ± 5.24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C22BE7" w:rsidRPr="00C22BE7" w:rsidTr="002D5C5D">
        <w:trPr>
          <w:trHeight w:val="33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Platelet count (10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/mm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252.94 ± 46.59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264.78 ± 36.71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0.17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Platelet distribution width, %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18.90 ± 1.90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17.67 ± 2.32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Plateletcrit</w:t>
            </w:r>
            <w:proofErr w:type="spellEnd"/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%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0.15 ± 0.06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0.14 ± 0.05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0.41</w:t>
            </w:r>
          </w:p>
        </w:tc>
      </w:tr>
      <w:tr w:rsidR="00C22BE7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Mean platelet volume, </w:t>
            </w:r>
            <w:proofErr w:type="spellStart"/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fL</w:t>
            </w:r>
            <w:bookmarkStart w:id="0" w:name="_GoBack"/>
            <w:bookmarkEnd w:id="0"/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8.22 ± 1.30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7.20 ± 0.90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&lt; 0.01</w:t>
            </w:r>
          </w:p>
        </w:tc>
      </w:tr>
      <w:tr w:rsidR="00C22BE7" w:rsidRPr="00C22BE7" w:rsidTr="002D5C5D">
        <w:trPr>
          <w:trHeight w:val="33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Neutrophil (10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/mm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) 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5.36 ± 2.23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4.36 ± 1.66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C22BE7" w:rsidRPr="00C22BE7" w:rsidTr="002D5C5D">
        <w:trPr>
          <w:trHeight w:val="33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Lymphocyte (10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/mm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2.64 ± 0.87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2.42 ± 0.94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0.24</w:t>
            </w:r>
          </w:p>
        </w:tc>
      </w:tr>
      <w:tr w:rsidR="00951795" w:rsidRPr="00C22BE7" w:rsidTr="002D5C5D">
        <w:trPr>
          <w:trHeight w:val="300"/>
        </w:trPr>
        <w:tc>
          <w:tcPr>
            <w:tcW w:w="352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MPV/PLT, 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0.03 ± 0.01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0.02 ± 0.01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51795" w:rsidRPr="00C22BE7" w:rsidRDefault="00951795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B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&lt; 0.01</w:t>
            </w:r>
          </w:p>
        </w:tc>
      </w:tr>
    </w:tbl>
    <w:p w:rsidR="00951795" w:rsidRPr="00C22BE7" w:rsidRDefault="00951795">
      <w:pPr>
        <w:rPr>
          <w:color w:val="000000" w:themeColor="text1"/>
        </w:rPr>
      </w:pPr>
    </w:p>
    <w:p w:rsidR="00951795" w:rsidRPr="00C22BE7" w:rsidRDefault="00951795" w:rsidP="0095179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22BE7">
        <w:rPr>
          <w:rFonts w:ascii="Times New Roman" w:hAnsi="Times New Roman"/>
          <w:color w:val="000000" w:themeColor="text1"/>
          <w:sz w:val="20"/>
          <w:szCs w:val="20"/>
        </w:rPr>
        <w:t>CAE: Coronary artery ectasia; CAD: Coronary artery disease; ASA: Acetylsalicylic acid; ACE: Angiotensin Converting Enzyme; ARB: Angiotensin Receptor Blockers; CCB: Calcium Channel Blockers; OAD: Oral Antidiabetic Drug; BMI: Body mass index; MPV/PLT: Mean platelet volume/platelet count.</w:t>
      </w:r>
    </w:p>
    <w:p w:rsidR="00951795" w:rsidRPr="00C22BE7" w:rsidRDefault="00951795">
      <w:pPr>
        <w:rPr>
          <w:color w:val="000000" w:themeColor="text1"/>
        </w:rPr>
      </w:pPr>
    </w:p>
    <w:sectPr w:rsidR="00951795" w:rsidRPr="00C22BE7" w:rsidSect="00CC1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1795"/>
    <w:rsid w:val="00003530"/>
    <w:rsid w:val="00041C7F"/>
    <w:rsid w:val="00906B78"/>
    <w:rsid w:val="00951795"/>
    <w:rsid w:val="00C22BE7"/>
    <w:rsid w:val="00C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C4FD"/>
  <w15:docId w15:val="{E573523B-CD54-466E-929F-5C043413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Dell</cp:lastModifiedBy>
  <cp:revision>5</cp:revision>
  <dcterms:created xsi:type="dcterms:W3CDTF">2019-10-12T06:03:00Z</dcterms:created>
  <dcterms:modified xsi:type="dcterms:W3CDTF">2019-11-16T08:45:00Z</dcterms:modified>
</cp:coreProperties>
</file>