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1C" w:rsidRDefault="00953C1C" w:rsidP="00955D36">
      <w:pPr>
        <w:ind w:left="2160" w:firstLine="720"/>
        <w:rPr>
          <w:b/>
          <w:color w:val="000000" w:themeColor="text1"/>
          <w:sz w:val="28"/>
          <w:szCs w:val="28"/>
          <w:lang w:val="en-US"/>
        </w:rPr>
      </w:pPr>
    </w:p>
    <w:p w:rsidR="00955D36" w:rsidRPr="00955D36" w:rsidRDefault="00955D36" w:rsidP="00955D36">
      <w:pPr>
        <w:ind w:left="2160" w:firstLine="720"/>
        <w:rPr>
          <w:color w:val="000000" w:themeColor="text1"/>
          <w:sz w:val="28"/>
          <w:szCs w:val="28"/>
          <w:lang w:val="en-US"/>
        </w:rPr>
      </w:pPr>
      <w:r w:rsidRPr="00955D36">
        <w:rPr>
          <w:b/>
          <w:color w:val="000000" w:themeColor="text1"/>
          <w:sz w:val="28"/>
          <w:szCs w:val="28"/>
          <w:lang w:val="en-US"/>
        </w:rPr>
        <w:t>Table 1</w:t>
      </w:r>
      <w:r w:rsidRPr="00955D36">
        <w:rPr>
          <w:color w:val="000000" w:themeColor="text1"/>
          <w:sz w:val="28"/>
          <w:szCs w:val="28"/>
          <w:lang w:val="en-US"/>
        </w:rPr>
        <w:t>: Epidemiological case-control studies on dietary intake of flavonoids and colorectal cancer risk.</w:t>
      </w:r>
    </w:p>
    <w:p w:rsidR="00CB01A9" w:rsidRPr="00955D36" w:rsidRDefault="00955D36" w:rsidP="00955D36">
      <w:pPr>
        <w:ind w:left="2880"/>
        <w:rPr>
          <w:color w:val="000000" w:themeColor="text1"/>
        </w:rPr>
      </w:pP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</w:p>
    <w:p w:rsidR="00955D36" w:rsidRPr="00955D36" w:rsidRDefault="00955D36" w:rsidP="00955D36">
      <w:pPr>
        <w:ind w:left="2880"/>
        <w:rPr>
          <w:color w:val="000000" w:themeColor="text1"/>
        </w:rPr>
      </w:pP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  <w:r w:rsidRPr="00955D36">
        <w:rPr>
          <w:color w:val="000000" w:themeColor="text1"/>
        </w:rPr>
        <w:tab/>
      </w:r>
    </w:p>
    <w:tbl>
      <w:tblPr>
        <w:tblW w:w="1548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589"/>
        <w:gridCol w:w="1466"/>
        <w:gridCol w:w="977"/>
        <w:gridCol w:w="897"/>
        <w:gridCol w:w="1167"/>
        <w:gridCol w:w="674"/>
        <w:gridCol w:w="719"/>
        <w:gridCol w:w="1507"/>
        <w:gridCol w:w="1430"/>
        <w:gridCol w:w="1398"/>
        <w:gridCol w:w="991"/>
        <w:gridCol w:w="1954"/>
        <w:gridCol w:w="711"/>
      </w:tblGrid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 subclass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Certain compound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Cancer subsite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Study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Gen-der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Cont-rols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Cases/controls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Intake comparison (low </w:t>
            </w:r>
            <w:r w:rsidRPr="00955D36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high, mg/day)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Multivariate-adjusted OR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P for trend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Comments</w:t>
            </w:r>
            <w:r w:rsidRPr="00955D36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Refe-rence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75.3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191.1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0.97 (0.81-1.16)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0.500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(&lt;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≥ 60 y) or BMI (&lt; 25 or 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1.04 (0.94-1.15)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0.93 (0.82-1.05)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68.9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167.9/1000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0.59 (0.35-0.99)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1632/1632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1.06 (0.85-1.32)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910/910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0.83 (0.60-1.15)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722/722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1.20 (0.86-1.66)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1.08 (0.87-1.34)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0.55 (0.30-0.99)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983/1632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0.92 (0.71-1.18)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0.83 (0.64-1.07)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0.64 (0.32-1.29)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Flavonoids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649/1632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1.28 (0.96-1.72)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0.3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0.7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0.78 (0.65-0.93)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</w:t>
            </w:r>
            <w:proofErr w:type="gramStart"/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 &lt;</w:t>
            </w:r>
            <w:proofErr w:type="gramEnd"/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≥ 60 y) or BMI ( &lt; 25 or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0.91 (0.82-1.01)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0.92 (0.82-1.03)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1.9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1.11 (0.88-1.40)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0.602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16-79 y; no significant effect modification by smoking status (non-smokers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smokers)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1.08 (0.80-1.45)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1.11 (0.76-1.64)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0.624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0.7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2.1/1000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0.59 (0.37-0.93)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1632/1632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0.54 (0.43-0.67)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910/910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0.54 (0.40-0.75)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722/722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0.56 (0.40-0.77)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(0.62-0.95)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1.07 (0.79-1.46)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0.758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0.54 (0.32-0.92)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0.02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983/1632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0.52 (0.40-0.67)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0.78 (0.61-1.00)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1.03 (0.70-1.50)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0.873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0.69 (0.37-1.28)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649/1632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0.54 (0.41-0.72)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13.2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28.5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0.64 (0.54-0.77)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(&lt;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≥ 60 y) or BMI (&lt; 25 or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0.88 (0.79-0.98)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0.85 (0.76-0.95)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264/408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 19.30</w:t>
            </w:r>
            <w:proofErr w:type="gramEnd"/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&gt; 40.41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 (0.5-1.3)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flavonols; inverse association for non-tea flavonols [0.6 (0.4-1.0), p 0.03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16.00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&gt; 36.75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0.73 (0.59-0.91)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0.015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y; statistically significant inverse association for non-smokers [0.52 (0.30-0.90), p 0.030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], not smokers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0.72 (0.53-0.96)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0.037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0.72 (0.72-1.01)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0.199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5.1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11.5/1000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0.79 (0.46-1.33)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1632/1632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0.80 (0.64-0.99)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910/910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0.51 (0.37-0.71)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722/722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1.13 (0.82-1.57)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0.65 (0.53-0.81)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186/408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19.30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40.41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 (0.4-2.1)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flavonols; inverse association for non-tea flavonols [0.5 (0.3-0.8), p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0.79 (0.59-1.06)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0.65 (0.35-1.18)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983/1632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0.82 (0.64-1.06)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0.63 (0.48-0.83)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75/408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19.30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&gt; 40.41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 (0.5-2.3)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flavonols; no association also for non-tea flavonols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0.69 (0.49-0.98)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0.150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1.00 (0.47-2.10)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649/1632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0.73 (0.55-0.98)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0.03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261/408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0.50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&gt; 1.11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 (0.6-2.0)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kaempferol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186/408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0.50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1.11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 (0.7-1.1)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kaempferol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75/408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0.50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1.11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 (0.4-2.3)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kaempferol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261/408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0.04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0.45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 (0.5-1.1)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myricetin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186/408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0.04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0.45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 (0.4-1.2)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myricetin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Myricetin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75/408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0.04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0.45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 (0.4-1.7)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myricetin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1163/1501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0.95 (0.76-1.20)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0.726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45-80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261/408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4.76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9.56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 (0.4-0.9)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quercetin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11.67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22.86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0.70 (0.56-0.87)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0.002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y; significant inverse association for non-smokers [0.63 (0.36-1.11), p 0.044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], not smokers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0.68 (0.50-0.92)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0.005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0.71 (0.51-1.00)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0.120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186/408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4.76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9.56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 (0.2-0.8)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quercetin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0.76 (0.56-1.02)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0.046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483/1501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0.70 (0.51-0.95)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0.097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45-80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674/1501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1.20 (0.92-1.57)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45-80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75/408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4.76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9.56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 (0.4-1.9)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for non-tea quercetin only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Flavonols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Quercetin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0.68 (0.48-0.98)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12.5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67.0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0.96 (0.81-1.15)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0.430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(&lt;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60 y) or BMI (&lt; 25 or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0.97 (0.86-1.11)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1.00 (0.88-1.14)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264/408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2.73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32.19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1.6 (1.0-2.6)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flavanones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16.67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45.16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1.13 (0.89-1.43)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0.367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16-79 y; no significant effect modification by smoking status (non-smokers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smokers)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1.16 (0.84-1.59)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0.355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1.07 (0.74-1.55)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0.732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3.7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17.7/1000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1.19 (0.75-1.91)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1632/1632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0.28 (0.22-0.36)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910/910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0.17 (0.11-0.25)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722/722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0.46 (0.32-0.66)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1.05 (0.85-1.29)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186/408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2.73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32.19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1.3 (0.7-2.4)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flavanones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1.19 (0.87-1.63)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0.423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1.17 (0.68-2.00)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983/1632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0.30 (0.22-0.40)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0.86 (0.66-1.11)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75/408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2.73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32.19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1.3 (0.5-3.4)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flavanones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 (0.66-1.44)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0.851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1.20 (0.64-2.27)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649/1632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0.27 (0.19-0.39)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Hesperetin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3.95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21.13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1.11 (0.87-1.40)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0.460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16-79 y; no significant effect modification by smoking status (non-smokers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smokers)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Hesperetin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1.15 (0.84-1.58)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0.424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Hesperetin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1.03 (0.72-1.49)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0.837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Hesperetin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1.12 (0.82-1.53)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0.613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Hesperetin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1.05 (0.72-1.54)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0.655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Naringenin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3.81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21.13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1.09 (0.86-1.39)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0.381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16-79 y; no significant effect modification by smoking status (non-smokers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smokers)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Naringenin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1.16 (0.84-1.60)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0.315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Naringenin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1.03 (0.71-1.49)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0.824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Naringenin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1.18 (0.86-1.61)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0.427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Naringenin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0.94 (0.64-1.38)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0.880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20.8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88.5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 (0.82-1.18)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0.736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(&lt;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≥ 60 y) or BMI (&lt; 25 or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1.09 (1.01-1.18)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 (0.90-1.07)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264/408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67.10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188.81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 (0.4-1.0)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flavanols; no association for non-tea flavanols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42.6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162.1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0.81 (0.65-1.01)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0.076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16-79 y; no significant effect modification by smoking status (non-smokers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smokers)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0.83 (0.62-1.13)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0.395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0.81 (0.65-1.01)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0.291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4.9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12.9/1000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0.79 (0.49-1.28)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1632/1632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1.25 (0.99-1.56)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910/910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1.14 (0.82-1.60)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722/722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1.24 (0.91-1.71)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1.12 (0.90-1.39)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186/408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67.10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188.81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 (0.3-1.0)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flavanols; no association for non-tea flavanols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0.79 (0.59-1.07)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0.393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0.78 (0.45-1.34)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983/1632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1.04 (0.80-1.34)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0.81 (0.62-1.06)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75/408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67.10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188.81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 (0.4-1.4)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32-92 y; total dietary flavanols; no association for non-tea flavanols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[12]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0.87 (0.62-1.24)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0.78 (0.39-1.54)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649/1632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1.58 (1.18-2.12)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4.85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9.40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0.69 (0.55-0.87)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&lt;0.0005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y; significant inverse association for non-smokers [0.57 (0.32-1.00), p 0.014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], not smokers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0.64 (0.47-0.85)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0.002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0.82 (0.57-1.17)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0.121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0.66 (0.49-0.89)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0.006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(0.54-1.10)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0.063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Epicatechin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1456/1456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13.29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32.61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0.74 (0.60-0.92)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0.031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y; inverse association for non-smokers [0.59 (0.35-1.00), p 0.052], not smokers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Epicatechin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846/844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(0.58-1.03)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Epicatechin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610/609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0.70 (0.50-0.99)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Epicatechin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822/1456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(0.58-1.04)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Flavanols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Epicatechin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SOCCS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Scottish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606/1456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0.75 (0.53-1.05)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[20]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OFCCR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Canadian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1095/1890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0.289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1.097 (T3)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0.71 (0.58-0.86)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20-74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[24]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1.12 (0.88-1.42)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94/379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1.24 (0.94-1.63)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0.0144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0.0339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0.76 (0.63-0.91)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(&lt;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60 y) or BMI (&lt; 25 or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0.90 (0.81-1.00)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0.94 (0.85-1.04)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0.07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0.17/1000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1.25 (0.82-1.88)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624/1872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7.63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20.89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0.71 (0.52-0.97)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0.005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298/894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7.63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20.89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0.78 (0.50-1.23)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0.087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Stronger insignificant inverse association for postmenopausal than premenopausal women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rPr>
          <w:trHeight w:hRule="exact" w:val="323"/>
        </w:trPr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0.70 (0.56-0.87)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1.50 (0.93-2.41)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7.63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20.89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1.29 (0.69-2.42)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0.940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53/894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8.08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22.35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0.89 (0.32-1.11)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0.325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178/1872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7.63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20.89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0.34 (0.20-0.59)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8.08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22.35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1.16 (0.60-2.26)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0.931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0.81 (0.63-1.04)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0.83 (0.47-1.47)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0.49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320/1872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7.63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20.89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0.88 (0.56-1.32)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124/894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8.08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22.35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0.60 (0.32-1.11)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0.035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1.11 (0.87-1.39)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94/379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1.22 (0.94-1.58)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624/1872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0.84 (0.62-1.14)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0.155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298/894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0.86 (0.55-1.35)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No effect modification by menopausal status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1.58 (0.85-2.95)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0.361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53/894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3.56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9.79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0.90 (0.32-2.53)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0.466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178/1872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0.53 (0.32-0.88)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0.035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3.56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9.79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1.35 (0.71-2.54)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0.495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320/1872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tabs>
                <w:tab w:val="left" w:pos="892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0.92 (0.61-1.37)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0.398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Genistein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124/894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3.56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9.79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0.61 (0.35-1.16)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0.044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1.14 (0.90-1.43)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1.25 (0.96-1.65)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624/1872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3.20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(0.57-1.04)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0.017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298/894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3.20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0.80 (0.51-1.26)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0.076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Stronger insignificant inverse association for postmenopausal women than premenopausal women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3.20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1.27 (0.69-2.34)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0.890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53/894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0.87 (0.33-2.32)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0.346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178/1872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3.20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0.41 (0.24-0.70)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1.23 (0.64-2.35)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0.960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320/1872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3.20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9.04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0.88 (0.59-1.30)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0.284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Daidzein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124/894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3.38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9.89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0.59 (0.32-1.08)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0.022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Biochanin A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 (0.70-1.36)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Biochanin A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94/379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0.68 (0.43-1.07)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Formononetin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1.15 (0.87-1.51)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Formononetin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94/379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1.32 (0.80-2.18)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1.01 (0.74-1.38)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94/379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1.09 (0.77-1.54)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624/1872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0.85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2.21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0.60 (0.44-0.83)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298/894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 0.85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2.21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0.47 (0.29-0.76)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Inverse association only for postmenopausal [0.32 (0.17-0.60), p 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], not premenopausal women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0.85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2.21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1.48 (0.77-2.85)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0.989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proximal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53/894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0.93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2.44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0.69 (0.26-1.83)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0.420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178/1872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0.85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2.21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0.40 (0.22-0.71)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0.004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Colon, distal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113/894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0.93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2.44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(0.40-1.48)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0.433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320/1872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0.85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≥ 2.21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tabs>
                <w:tab w:val="left" w:pos="892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0.53 (0.35-0.82)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0.002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Glycitein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Korean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124/894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0.93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≥ 2.44 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0.24 (0.11-0.54)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[25]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Equol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125/504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0.81 (0.48-1.39)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Equol</w:t>
            </w: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EPIC-Norfolk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PB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94/379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0.53 (0.24-1.16)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40-79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[23]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1953/4154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5.3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31.7 (upper cutpoint; 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0.67 (0.54-0.82)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&lt;0.001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19-74 y; no significant effect modification by age (&lt; 60 y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 ≥ 60 y) or BMI (&lt; 25 or ≥ 25)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1125/2073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0.90 (0.82-0.98)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828/2081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0.74 (0.62-0.88)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424/401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&lt; 3.3 </w:t>
            </w:r>
            <w:r w:rsidRPr="00955D36">
              <w:rPr>
                <w:color w:val="000000" w:themeColor="text1"/>
                <w:sz w:val="20"/>
                <w:szCs w:val="20"/>
                <w:shd w:val="clear" w:color="auto" w:fill="FFFFFF"/>
              </w:rPr>
              <w:t>vs.</w:t>
            </w: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 xml:space="preserve"> &gt; 10.6/100 kcal (upper cutoff; 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0.75 (0.47-1.20)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1632/1632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0.80 (0.64-1.00)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910/910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0.66 (0.47-0.91)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&lt;0.01</w:t>
            </w: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722/722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0.88 (0.63-1.22)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1225/4154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0.69 (0.54-0.89)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265/401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0.66 (0.39-1.11)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Colon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983/1632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0.77 (0.59-0.99)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728/4154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(Q5)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0.64 (0.48-0.86)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19-74 y</w:t>
            </w: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[21]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BCCS</w:t>
            </w: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159/401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1.02 (0.54-1.94)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0.87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[18]</w:t>
            </w:r>
          </w:p>
        </w:tc>
      </w:tr>
      <w:tr w:rsidR="00955D36" w:rsidRPr="00955D36" w:rsidTr="00955D36">
        <w:tc>
          <w:tcPr>
            <w:tcW w:w="1589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b/>
                <w:color w:val="000000" w:themeColor="text1"/>
                <w:sz w:val="20"/>
                <w:szCs w:val="20"/>
                <w:lang w:val="en-US"/>
              </w:rPr>
              <w:t>Anthocyanidins</w:t>
            </w:r>
          </w:p>
        </w:tc>
        <w:tc>
          <w:tcPr>
            <w:tcW w:w="1466" w:type="dxa"/>
          </w:tcPr>
          <w:p w:rsidR="00955D36" w:rsidRPr="00955D36" w:rsidRDefault="00955D36" w:rsidP="0067404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Rectum</w:t>
            </w:r>
          </w:p>
        </w:tc>
        <w:tc>
          <w:tcPr>
            <w:tcW w:w="89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67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F, M</w:t>
            </w:r>
          </w:p>
        </w:tc>
        <w:tc>
          <w:tcPr>
            <w:tcW w:w="719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HB</w:t>
            </w:r>
          </w:p>
        </w:tc>
        <w:tc>
          <w:tcPr>
            <w:tcW w:w="1507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649/1632</w:t>
            </w:r>
          </w:p>
        </w:tc>
        <w:tc>
          <w:tcPr>
            <w:tcW w:w="1430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(Q4)</w:t>
            </w:r>
          </w:p>
        </w:tc>
        <w:tc>
          <w:tcPr>
            <w:tcW w:w="1398" w:type="dxa"/>
          </w:tcPr>
          <w:p w:rsidR="00955D36" w:rsidRPr="00955D36" w:rsidRDefault="00955D36" w:rsidP="006740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0.86 (0.64-1.16)</w:t>
            </w:r>
          </w:p>
        </w:tc>
        <w:tc>
          <w:tcPr>
            <w:tcW w:w="99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954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:rsidR="00955D36" w:rsidRPr="00955D36" w:rsidRDefault="00955D36" w:rsidP="006740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55D36">
              <w:rPr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</w:tr>
    </w:tbl>
    <w:p w:rsidR="00955D36" w:rsidRDefault="004719E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4719E2" w:rsidRPr="004719E2" w:rsidRDefault="004719E2" w:rsidP="004719E2">
      <w:pPr>
        <w:ind w:left="2880"/>
        <w:jc w:val="both"/>
        <w:rPr>
          <w:color w:val="000000" w:themeColor="text1"/>
          <w:sz w:val="20"/>
          <w:szCs w:val="20"/>
          <w:lang w:val="en-US"/>
        </w:rPr>
      </w:pPr>
      <w:r w:rsidRPr="004719E2">
        <w:rPr>
          <w:color w:val="000000" w:themeColor="text1"/>
          <w:sz w:val="20"/>
          <w:szCs w:val="20"/>
          <w:vertAlign w:val="superscript"/>
          <w:lang w:val="en-US"/>
        </w:rPr>
        <w:t>a</w:t>
      </w:r>
      <w:r w:rsidRPr="004719E2">
        <w:rPr>
          <w:color w:val="000000" w:themeColor="text1"/>
          <w:sz w:val="20"/>
          <w:szCs w:val="20"/>
          <w:lang w:val="en-US"/>
        </w:rPr>
        <w:t xml:space="preserve">BCCS: The Bellvitge Colorectal Cancer Study; SOCCS: The Study of Colorectal Cancer in Scotland; EPIC: The European Prospective Investigation into Cancer and Nutrition; OFCCR: Population-based Ontario Familial Colorectal Cancer Registry; </w:t>
      </w:r>
      <w:r w:rsidRPr="004719E2">
        <w:rPr>
          <w:color w:val="000000" w:themeColor="text1"/>
          <w:sz w:val="20"/>
          <w:szCs w:val="20"/>
          <w:vertAlign w:val="superscript"/>
          <w:lang w:val="en-US"/>
        </w:rPr>
        <w:t>b</w:t>
      </w:r>
      <w:r w:rsidRPr="004719E2">
        <w:rPr>
          <w:color w:val="000000" w:themeColor="text1"/>
          <w:sz w:val="20"/>
          <w:szCs w:val="20"/>
          <w:lang w:val="en-US"/>
        </w:rPr>
        <w:t xml:space="preserve">F: Female; M: Male; </w:t>
      </w:r>
      <w:r w:rsidRPr="004719E2">
        <w:rPr>
          <w:color w:val="000000" w:themeColor="text1"/>
          <w:sz w:val="20"/>
          <w:szCs w:val="20"/>
          <w:vertAlign w:val="superscript"/>
          <w:lang w:val="en-US"/>
        </w:rPr>
        <w:t>c</w:t>
      </w:r>
      <w:r w:rsidRPr="004719E2">
        <w:rPr>
          <w:color w:val="000000" w:themeColor="text1"/>
          <w:sz w:val="20"/>
          <w:szCs w:val="20"/>
          <w:lang w:val="en-US"/>
        </w:rPr>
        <w:t xml:space="preserve">HB, Hospital-Based; PB: Population-Based; </w:t>
      </w:r>
      <w:r w:rsidRPr="004719E2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4719E2">
        <w:rPr>
          <w:color w:val="000000" w:themeColor="text1"/>
          <w:sz w:val="20"/>
          <w:szCs w:val="20"/>
          <w:lang w:val="en-US"/>
        </w:rPr>
        <w:t xml:space="preserve">Q4: Quartile; Q5: Quintile; T3: Tertile; </w:t>
      </w:r>
      <w:r w:rsidRPr="004719E2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4719E2">
        <w:rPr>
          <w:color w:val="000000" w:themeColor="text1"/>
          <w:sz w:val="20"/>
          <w:szCs w:val="20"/>
          <w:lang w:val="en-US"/>
        </w:rPr>
        <w:t xml:space="preserve">OR: Odds Ratio; </w:t>
      </w:r>
      <w:r w:rsidRPr="004719E2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4719E2">
        <w:rPr>
          <w:color w:val="000000" w:themeColor="text1"/>
          <w:sz w:val="20"/>
          <w:szCs w:val="20"/>
          <w:lang w:val="en-US"/>
        </w:rPr>
        <w:t xml:space="preserve">Statistically significant effects (p for trend &lt; 0.05) are marked by asterisk; </w:t>
      </w:r>
      <w:r w:rsidRPr="004719E2">
        <w:rPr>
          <w:color w:val="000000" w:themeColor="text1"/>
          <w:sz w:val="20"/>
          <w:szCs w:val="20"/>
          <w:vertAlign w:val="superscript"/>
          <w:lang w:val="en-US"/>
        </w:rPr>
        <w:t>g</w:t>
      </w:r>
      <w:r w:rsidRPr="004719E2">
        <w:rPr>
          <w:color w:val="000000" w:themeColor="text1"/>
          <w:sz w:val="20"/>
          <w:szCs w:val="20"/>
          <w:lang w:val="en-US"/>
        </w:rPr>
        <w:t>BMI: Body Mass Index.</w:t>
      </w:r>
    </w:p>
    <w:p w:rsidR="004719E2" w:rsidRPr="00955D36" w:rsidRDefault="004719E2">
      <w:pPr>
        <w:rPr>
          <w:color w:val="000000" w:themeColor="text1"/>
        </w:rPr>
      </w:pPr>
    </w:p>
    <w:sectPr w:rsidR="004719E2" w:rsidRPr="00955D36" w:rsidSect="00CB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6B4D"/>
    <w:multiLevelType w:val="hybridMultilevel"/>
    <w:tmpl w:val="D98ECEAA"/>
    <w:lvl w:ilvl="0" w:tplc="52F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C4A5B"/>
    <w:multiLevelType w:val="hybridMultilevel"/>
    <w:tmpl w:val="ACBAD686"/>
    <w:lvl w:ilvl="0" w:tplc="F1C820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F6A32"/>
    <w:multiLevelType w:val="hybridMultilevel"/>
    <w:tmpl w:val="71E60D2A"/>
    <w:lvl w:ilvl="0" w:tplc="52F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B5B2B"/>
    <w:multiLevelType w:val="hybridMultilevel"/>
    <w:tmpl w:val="A202D6D8"/>
    <w:lvl w:ilvl="0" w:tplc="52F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955D36"/>
    <w:rsid w:val="001D6700"/>
    <w:rsid w:val="004719E2"/>
    <w:rsid w:val="00953C1C"/>
    <w:rsid w:val="00955D36"/>
    <w:rsid w:val="00C8449C"/>
    <w:rsid w:val="00CB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ing1">
    <w:name w:val="heading 1"/>
    <w:basedOn w:val="Normal"/>
    <w:link w:val="Heading1Char"/>
    <w:qFormat/>
    <w:rsid w:val="00955D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D36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character" w:styleId="Hyperlink">
    <w:name w:val="Hyperlink"/>
    <w:basedOn w:val="DefaultParagraphFont"/>
    <w:rsid w:val="00955D36"/>
    <w:rPr>
      <w:color w:val="0000FF"/>
      <w:u w:val="single"/>
    </w:rPr>
  </w:style>
  <w:style w:type="character" w:customStyle="1" w:styleId="highlight">
    <w:name w:val="highlight"/>
    <w:basedOn w:val="DefaultParagraphFont"/>
    <w:rsid w:val="00955D36"/>
  </w:style>
  <w:style w:type="paragraph" w:styleId="Footer">
    <w:name w:val="footer"/>
    <w:basedOn w:val="Normal"/>
    <w:link w:val="FooterChar"/>
    <w:rsid w:val="00955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5D36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PageNumber">
    <w:name w:val="page number"/>
    <w:basedOn w:val="DefaultParagraphFont"/>
    <w:rsid w:val="00955D36"/>
  </w:style>
  <w:style w:type="paragraph" w:styleId="Header">
    <w:name w:val="header"/>
    <w:basedOn w:val="Normal"/>
    <w:link w:val="HeaderChar"/>
    <w:rsid w:val="00955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5D36"/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3240</Words>
  <Characters>18471</Characters>
  <Application>Microsoft Office Word</Application>
  <DocSecurity>0</DocSecurity>
  <Lines>153</Lines>
  <Paragraphs>43</Paragraphs>
  <ScaleCrop>false</ScaleCrop>
  <Company>Microsoft</Company>
  <LinksUpToDate>false</LinksUpToDate>
  <CharactersWithSpaces>21668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2017-11-30T05:33:00Z</dcterms:created>
  <dcterms:modified xsi:type="dcterms:W3CDTF">2017-11-30T05:41:00Z</dcterms:modified>
</cp:coreProperties>
</file>